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5553273E">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我院拟对以下项目进行</w:t>
      </w:r>
      <w:r>
        <w:rPr>
          <w:rFonts w:ascii="仿宋_GB2312" w:cs="仿宋_GB2312" w:eastAsia="仿宋_GB2312" w:hAnsi="仿宋_GB2312" w:hint="eastAsia"/>
          <w:spacing w:val="-28"/>
          <w:sz w:val="30"/>
          <w:szCs w:val="30"/>
          <w:lang w:eastAsia="zh-CN"/>
        </w:rPr>
        <w:t>竞争性谈判</w:t>
      </w:r>
      <w:r>
        <w:rPr>
          <w:rFonts w:ascii="仿宋_GB2312" w:cs="仿宋_GB2312" w:eastAsia="仿宋_GB2312" w:hAnsi="仿宋_GB2312" w:hint="eastAsia"/>
          <w:spacing w:val="-28"/>
          <w:sz w:val="30"/>
          <w:szCs w:val="30"/>
        </w:rPr>
        <w:t>，欢迎符合条件的供应商参加。    </w:t>
      </w:r>
    </w:p>
    <w:p w14:paraId="469E1D39">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Style w:val="style87"/>
          <w:rFonts w:ascii="仿宋_GB2312" w:cs="仿宋_GB2312" w:eastAsia="仿宋_GB2312" w:hAnsi="仿宋_GB2312" w:hint="eastAsia"/>
          <w:spacing w:val="-28"/>
          <w:sz w:val="30"/>
          <w:szCs w:val="30"/>
        </w:rPr>
        <w:t>一、项目概况</w:t>
      </w:r>
    </w:p>
    <w:p w14:paraId="0FB652F6">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项目名称：</w:t>
      </w:r>
      <w:r>
        <w:rPr>
          <w:rFonts w:ascii="仿宋_GB2312" w:cs="仿宋_GB2312" w:eastAsia="仿宋_GB2312" w:hAnsi="仿宋_GB2312" w:hint="eastAsia"/>
          <w:spacing w:val="-28"/>
          <w:sz w:val="30"/>
          <w:szCs w:val="30"/>
          <w:lang w:eastAsia="zh-CN"/>
        </w:rPr>
        <w:t>南安市南侨医院布类</w:t>
      </w:r>
      <w:r>
        <w:rPr>
          <w:rFonts w:ascii="仿宋_GB2312" w:cs="仿宋_GB2312" w:eastAsia="仿宋_GB2312" w:hAnsi="仿宋_GB2312" w:hint="eastAsia"/>
          <w:spacing w:val="-28"/>
          <w:sz w:val="30"/>
          <w:szCs w:val="30"/>
        </w:rPr>
        <w:t>洗涤服务。</w:t>
      </w:r>
    </w:p>
    <w:p w14:paraId="2FA8DE5C">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为了提高我院被服洗涤服务质量，更好地保证全院工衣、被服等供应，选择具备洗涤服务经营资质，综合实力较强的洗涤公司为我院提供被服洗涤服务。</w:t>
      </w:r>
    </w:p>
    <w:p w14:paraId="6FADCC07">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lang w:eastAsia="zh-CN"/>
        </w:rPr>
        <w:t>主要</w:t>
      </w:r>
      <w:r>
        <w:rPr>
          <w:rFonts w:ascii="仿宋_GB2312" w:cs="仿宋_GB2312" w:eastAsia="仿宋_GB2312" w:hAnsi="仿宋_GB2312" w:hint="eastAsia"/>
          <w:spacing w:val="-28"/>
          <w:sz w:val="30"/>
          <w:szCs w:val="30"/>
        </w:rPr>
        <w:t>洗涤服务</w:t>
      </w:r>
      <w:r>
        <w:rPr>
          <w:rFonts w:ascii="仿宋_GB2312" w:cs="仿宋_GB2312" w:eastAsia="仿宋_GB2312" w:hAnsi="仿宋_GB2312" w:hint="eastAsia"/>
          <w:spacing w:val="-28"/>
          <w:sz w:val="30"/>
          <w:szCs w:val="30"/>
          <w:lang w:eastAsia="zh-CN"/>
        </w:rPr>
        <w:t>内容包含南安市南侨医院</w:t>
      </w:r>
      <w:r>
        <w:rPr>
          <w:rFonts w:ascii="仿宋_GB2312" w:cs="仿宋_GB2312" w:eastAsia="仿宋_GB2312" w:hAnsi="仿宋_GB2312" w:hint="eastAsia"/>
          <w:spacing w:val="-28"/>
          <w:sz w:val="30"/>
          <w:szCs w:val="30"/>
        </w:rPr>
        <w:t>医务人员的工作服(含医、护、技术、工勤制服等)、手术室工作服、病人衣服、床单、被褥、枕头套等各种布草的定期清洗(清洗的污垢有人体污渍、血渍、食物油渍、尿垢、粪便、药渍等各种污渍)、烘干、折叠、熨烫、包装、收送及提供相关统计数据。 </w:t>
      </w:r>
    </w:p>
    <w:p w14:paraId="38B59FCC">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Style w:val="style87"/>
          <w:rFonts w:ascii="仿宋_GB2312" w:cs="仿宋_GB2312" w:eastAsia="仿宋_GB2312" w:hAnsi="仿宋_GB2312" w:hint="eastAsia"/>
          <w:spacing w:val="-28"/>
          <w:sz w:val="30"/>
          <w:szCs w:val="30"/>
        </w:rPr>
        <w:t>二、采购内容</w:t>
      </w:r>
    </w:p>
    <w:p w14:paraId="3A2E54F3">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20"/>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b w:val="false"/>
          <w:bCs w:val="false"/>
          <w:spacing w:val="-28"/>
          <w:sz w:val="30"/>
          <w:szCs w:val="30"/>
        </w:rPr>
        <w:t>（一）采购上限价</w:t>
      </w:r>
    </w:p>
    <w:p w14:paraId="125BBC08">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0"/>
        <w:textAlignment w:val="auto"/>
        <w:rPr>
          <w:rFonts w:ascii="仿宋_GB2312" w:cs="仿宋_GB2312" w:eastAsia="仿宋_GB2312" w:hAnsi="仿宋_GB2312" w:hint="eastAsia"/>
          <w:spacing w:val="-28"/>
          <w:sz w:val="30"/>
          <w:szCs w:val="30"/>
          <w:lang w:eastAsia="zh-CN"/>
        </w:rPr>
      </w:pPr>
      <w:r>
        <w:rPr/>
        <w:drawing>
          <wp:inline distL="0" distT="0" distB="0" distR="0">
            <wp:extent cx="5272405" cy="1134745"/>
            <wp:effectExtent l="0" t="0" r="4445" b="8255"/>
            <wp:docPr id="1026"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图片 1"/>
                    <pic:cNvPicPr/>
                  </pic:nvPicPr>
                  <pic:blipFill>
                    <a:blip r:embed="rId2" cstate="print"/>
                    <a:srcRect l="0" t="0" r="0" b="0"/>
                    <a:stretch/>
                  </pic:blipFill>
                  <pic:spPr>
                    <a:xfrm rot="0">
                      <a:off x="0" y="0"/>
                      <a:ext cx="5272405" cy="1134745"/>
                    </a:xfrm>
                    <a:prstGeom prst="rect"/>
                    <a:ln>
                      <a:noFill/>
                    </a:ln>
                  </pic:spPr>
                </pic:pic>
              </a:graphicData>
            </a:graphic>
          </wp:inline>
        </w:drawing>
      </w:r>
    </w:p>
    <w:bookmarkStart w:id="0" w:name="_GoBack"/>
    <w:p w14:paraId="67A00072">
      <w:pPr>
        <w:pStyle w:val="style0"/>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jc w:val="left"/>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kern w:val="0"/>
          <w:sz w:val="30"/>
          <w:szCs w:val="30"/>
          <w:lang w:val="en-US" w:eastAsia="zh-CN"/>
        </w:rPr>
        <w:t>（二）主要采购清单及最高控制价</w:t>
      </w:r>
      <w:bookmarkEnd w:id="0"/>
      <w:r>
        <w:rPr/>
        <w:drawing>
          <wp:inline distL="0" distT="0" distB="0" distR="0">
            <wp:extent cx="3419475" cy="1743075"/>
            <wp:effectExtent l="0" t="0" r="9525" b="9525"/>
            <wp:docPr id="1027"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3" cstate="print"/>
                    <a:srcRect l="0" t="0" r="0" b="0"/>
                    <a:stretch/>
                  </pic:blipFill>
                  <pic:spPr>
                    <a:xfrm rot="0">
                      <a:off x="0" y="0"/>
                      <a:ext cx="3419475" cy="1743075"/>
                    </a:xfrm>
                    <a:prstGeom prst="rect"/>
                    <a:ln>
                      <a:noFill/>
                    </a:ln>
                  </pic:spPr>
                </pic:pic>
              </a:graphicData>
            </a:graphic>
          </wp:inline>
        </w:drawing>
      </w:r>
    </w:p>
    <w:p w14:paraId="77773872">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jc w:val="center"/>
        <w:textAlignment w:val="auto"/>
        <w:rPr>
          <w:rFonts w:ascii="仿宋_GB2312" w:cs="仿宋_GB2312" w:eastAsia="仿宋_GB2312" w:hAnsi="仿宋_GB2312" w:hint="eastAsia"/>
          <w:spacing w:val="-28"/>
          <w:sz w:val="30"/>
          <w:szCs w:val="30"/>
        </w:rPr>
      </w:pPr>
    </w:p>
    <w:p w14:paraId="13F7A9C0">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Style w:val="style87"/>
          <w:rFonts w:ascii="仿宋_GB2312" w:cs="仿宋_GB2312" w:eastAsia="仿宋_GB2312" w:hAnsi="仿宋_GB2312" w:hint="eastAsia"/>
          <w:spacing w:val="-28"/>
          <w:sz w:val="30"/>
          <w:szCs w:val="30"/>
        </w:rPr>
        <w:t>三、供应商资格要求</w:t>
      </w:r>
    </w:p>
    <w:p w14:paraId="1DA46BDF">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1.供应商应具备《中华人民共和国政府采购法》第二十二条规定的条件，提供下列材料：</w:t>
      </w:r>
    </w:p>
    <w:p w14:paraId="447A28D6">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1）具有独立承担民事责任的能力：在中华人民共和国境内注册的法人或其他组织或自然人， 投标时提交有效的营业执照（或事业法人登记证或身份证等相关证明） 副本复印件。分支机构投标的，须提供总公司和分公司营业执照副本复印件，总公司出具给分支机构的授权书。</w:t>
      </w:r>
    </w:p>
    <w:p w14:paraId="0168944C">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2）有依法缴纳税收和社会保障资金的良好记录：提供投标截止日前6个月内任意1个月依法缴纳税收和社会保障资金的相关材料或出具《承诺函》。如依法免税或不需要缴纳社会保障资金的，提供相应证明材料。</w:t>
      </w:r>
    </w:p>
    <w:p w14:paraId="610D106A">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3）具有良好的商业信誉和健全的财务会计制度：投标人必须具有良好的商业信誉和健全的财务会计制度（提供2024年度财务状况报告或2025年至今任意一个月的财务报表或基本开户行出具的资信证明或出具《承诺函》）。</w:t>
      </w:r>
    </w:p>
    <w:p w14:paraId="379DA2BD">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4）履行合同所必需的设备和专业技术能力：填报设备及专业技术能力情况或出具《承诺函》。</w:t>
      </w:r>
    </w:p>
    <w:p w14:paraId="28ABF083">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5）参加采购活动前3年内，在经营活动中没有重大违法记录：提供《承诺函》。 重大违法记录，是指供应商因违法经营受到刑事处罚或者责令停产停业、吊销许可证或者执照、较大数额罚款等行政处罚。</w:t>
      </w:r>
    </w:p>
    <w:p w14:paraId="5C705416">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lang w:val="en-US" w:eastAsia="zh-CN"/>
        </w:rPr>
        <w:t>6）</w:t>
      </w:r>
      <w:r>
        <w:rPr>
          <w:rFonts w:ascii="仿宋_GB2312" w:cs="仿宋_GB2312" w:eastAsia="仿宋_GB2312" w:hAnsi="仿宋_GB2312" w:hint="eastAsia"/>
          <w:spacing w:val="-28"/>
          <w:sz w:val="30"/>
          <w:szCs w:val="30"/>
        </w:rPr>
        <w:t>供应商未被列入“信用中国”网站“记录失信被执行人或重大税收违法失信主体或政府采购严重违法失信行为”记录名单；不处于中国政府采购网“政府采购严重违法失信行为信息记录”中的禁止参加政府采购活动期间。</w:t>
      </w:r>
    </w:p>
    <w:p w14:paraId="37DB1F11">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lang w:val="en-US" w:eastAsia="zh-CN"/>
        </w:rPr>
        <w:t>7）</w:t>
      </w:r>
      <w:r>
        <w:rPr>
          <w:rFonts w:ascii="仿宋_GB2312" w:cs="仿宋_GB2312" w:eastAsia="仿宋_GB2312" w:hAnsi="仿宋_GB2312" w:hint="eastAsia"/>
          <w:spacing w:val="-28"/>
          <w:sz w:val="30"/>
          <w:szCs w:val="30"/>
        </w:rPr>
        <w:t>供应商未被列入“信用中国”网站“记录失信被执行人或重大税收违法失信主体或政府采购严重违法失信行为”记录名单；不处于中国政府采购网“政府采购严重违法失信行为信息记录”中的禁止参加政府采购活动期间。</w:t>
      </w:r>
    </w:p>
    <w:p w14:paraId="61DD9A80">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lang w:val="en-US" w:eastAsia="zh-CN"/>
        </w:rPr>
        <w:t>8）</w:t>
      </w:r>
      <w:r>
        <w:rPr>
          <w:rFonts w:ascii="仿宋_GB2312" w:cs="仿宋_GB2312" w:eastAsia="仿宋_GB2312" w:hAnsi="仿宋_GB2312" w:hint="eastAsia"/>
          <w:spacing w:val="-28"/>
          <w:sz w:val="30"/>
          <w:szCs w:val="30"/>
        </w:rPr>
        <w:t>单位负责人为同一人或者存在直接控股、管理关系的不同供应商，不得同时参加本项目投标。</w:t>
      </w:r>
    </w:p>
    <w:p w14:paraId="301DB1C3">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lang w:val="en-US" w:eastAsia="zh-CN"/>
        </w:rPr>
        <w:t>9</w:t>
      </w:r>
      <w:r>
        <w:rPr>
          <w:rFonts w:ascii="仿宋_GB2312" w:cs="仿宋_GB2312" w:eastAsia="仿宋_GB2312" w:hAnsi="仿宋_GB2312" w:hint="eastAsia"/>
          <w:spacing w:val="-28"/>
          <w:sz w:val="30"/>
          <w:szCs w:val="30"/>
        </w:rPr>
        <w:t>)法律、行政法规规定的其他条件。</w:t>
      </w:r>
    </w:p>
    <w:p w14:paraId="1D051798">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default"/>
          <w:spacing w:val="-28"/>
          <w:sz w:val="30"/>
          <w:szCs w:val="30"/>
          <w:lang w:val="en-US" w:eastAsia="zh-CN"/>
        </w:rPr>
      </w:pPr>
      <w:r>
        <w:rPr>
          <w:rFonts w:ascii="仿宋_GB2312" w:cs="仿宋_GB2312" w:eastAsia="仿宋_GB2312" w:hAnsi="仿宋_GB2312" w:hint="eastAsia"/>
          <w:spacing w:val="-28"/>
          <w:sz w:val="30"/>
          <w:szCs w:val="30"/>
          <w:lang w:val="en-US" w:eastAsia="zh-CN"/>
        </w:rPr>
        <w:t>10）</w:t>
      </w:r>
      <w:r>
        <w:rPr>
          <w:rFonts w:ascii="仿宋_GB2312" w:cs="仿宋_GB2312" w:eastAsia="仿宋_GB2312" w:hAnsi="仿宋_GB2312" w:hint="eastAsia"/>
          <w:spacing w:val="-28"/>
          <w:sz w:val="30"/>
          <w:szCs w:val="30"/>
        </w:rPr>
        <w:t>本项目不接受联合体投标。</w:t>
      </w:r>
    </w:p>
    <w:p w14:paraId="7EEDB793">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2.本项目的特定资格要求：</w:t>
      </w:r>
    </w:p>
    <w:p w14:paraId="25104AF7">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1)供应商具有政府部门发放的排污许可证或者固定污染源排污登记回执。</w:t>
      </w:r>
    </w:p>
    <w:p w14:paraId="0E2E973F">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Style w:val="style87"/>
          <w:rFonts w:ascii="仿宋_GB2312" w:cs="仿宋_GB2312" w:eastAsia="仿宋_GB2312" w:hAnsi="仿宋_GB2312" w:hint="eastAsia"/>
          <w:spacing w:val="-28"/>
          <w:sz w:val="30"/>
          <w:szCs w:val="30"/>
        </w:rPr>
        <w:t>四、商务要求</w:t>
      </w:r>
    </w:p>
    <w:p w14:paraId="50E320DA">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（一）服务方式</w:t>
      </w:r>
    </w:p>
    <w:p w14:paraId="5E90B1A3">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1.服务期：合同签订</w:t>
      </w:r>
      <w:r>
        <w:rPr>
          <w:rFonts w:ascii="仿宋_GB2312" w:cs="仿宋_GB2312" w:eastAsia="仿宋_GB2312" w:hAnsi="仿宋_GB2312" w:hint="eastAsia"/>
          <w:spacing w:val="-28"/>
          <w:sz w:val="30"/>
          <w:szCs w:val="30"/>
          <w:lang w:eastAsia="zh-CN"/>
        </w:rPr>
        <w:t>后</w:t>
      </w:r>
      <w:r>
        <w:rPr>
          <w:rFonts w:ascii="仿宋_GB2312" w:cs="仿宋_GB2312" w:eastAsia="仿宋_GB2312" w:hAnsi="仿宋_GB2312" w:hint="eastAsia"/>
          <w:spacing w:val="-28"/>
          <w:sz w:val="30"/>
          <w:szCs w:val="30"/>
        </w:rPr>
        <w:t>1年。</w:t>
      </w:r>
    </w:p>
    <w:p w14:paraId="5A7BE56F">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2.服务地点：采购人指定地点。</w:t>
      </w:r>
    </w:p>
    <w:p w14:paraId="63EE3030">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（二）付款方式</w:t>
      </w:r>
    </w:p>
    <w:p w14:paraId="7BC0F766">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1.按每</w:t>
      </w:r>
      <w:r>
        <w:rPr>
          <w:rFonts w:ascii="仿宋_GB2312" w:cs="仿宋_GB2312" w:eastAsia="仿宋_GB2312" w:hAnsi="仿宋_GB2312" w:hint="eastAsia"/>
          <w:spacing w:val="-28"/>
          <w:sz w:val="30"/>
          <w:szCs w:val="30"/>
          <w:lang w:eastAsia="zh-CN"/>
        </w:rPr>
        <w:t>月</w:t>
      </w:r>
      <w:r>
        <w:rPr>
          <w:rFonts w:ascii="仿宋_GB2312" w:cs="仿宋_GB2312" w:eastAsia="仿宋_GB2312" w:hAnsi="仿宋_GB2312" w:hint="eastAsia"/>
          <w:spacing w:val="-28"/>
          <w:sz w:val="30"/>
          <w:szCs w:val="30"/>
        </w:rPr>
        <w:t>支付一次，每</w:t>
      </w:r>
      <w:r>
        <w:rPr>
          <w:rFonts w:ascii="仿宋_GB2312" w:cs="仿宋_GB2312" w:eastAsia="仿宋_GB2312" w:hAnsi="仿宋_GB2312" w:hint="eastAsia"/>
          <w:spacing w:val="-28"/>
          <w:sz w:val="30"/>
          <w:szCs w:val="30"/>
          <w:lang w:eastAsia="zh-CN"/>
        </w:rPr>
        <w:t>月</w:t>
      </w:r>
      <w:r>
        <w:rPr>
          <w:rFonts w:ascii="仿宋_GB2312" w:cs="仿宋_GB2312" w:eastAsia="仿宋_GB2312" w:hAnsi="仿宋_GB2312" w:hint="eastAsia"/>
          <w:spacing w:val="-28"/>
          <w:sz w:val="30"/>
          <w:szCs w:val="30"/>
        </w:rPr>
        <w:t>按实际洗涤衣物的数量进行结算，中标供应商在洗涤数量确认后20日内开具有效的增值税发票给采购人，采购人收到发票后于三个月内完成付款。</w:t>
      </w:r>
    </w:p>
    <w:p w14:paraId="32AC7739">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2.结算金额=实际洗涤衣物的数量×中标单价</w:t>
      </w:r>
    </w:p>
    <w:p w14:paraId="01E53A55">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（三）报价包括</w:t>
      </w:r>
    </w:p>
    <w:p w14:paraId="79401992">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报价包含被服衣物洗涤、收发、运输、包装、检验、完税服务中的人工、运输工具等及不可预见的一切与本项目相关的费用。</w:t>
      </w:r>
    </w:p>
    <w:p w14:paraId="1427177D">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（四）验收要求</w:t>
      </w:r>
    </w:p>
    <w:p w14:paraId="3F3BFE19">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验收应在采购人和中标供应商双方共同参加下进行，依据</w:t>
      </w:r>
      <w:r>
        <w:rPr>
          <w:rFonts w:ascii="仿宋_GB2312" w:cs="仿宋_GB2312" w:eastAsia="仿宋_GB2312" w:hAnsi="仿宋_GB2312" w:hint="eastAsia"/>
          <w:spacing w:val="-28"/>
          <w:sz w:val="30"/>
          <w:szCs w:val="30"/>
          <w:lang w:eastAsia="zh-CN"/>
        </w:rPr>
        <w:t>本采购公告</w:t>
      </w:r>
      <w:r>
        <w:rPr>
          <w:rFonts w:ascii="仿宋_GB2312" w:cs="仿宋_GB2312" w:eastAsia="仿宋_GB2312" w:hAnsi="仿宋_GB2312" w:hint="eastAsia"/>
          <w:spacing w:val="-28"/>
          <w:sz w:val="30"/>
          <w:szCs w:val="30"/>
        </w:rPr>
        <w:t>及</w:t>
      </w:r>
      <w:r>
        <w:rPr>
          <w:rFonts w:ascii="仿宋_GB2312" w:cs="仿宋_GB2312" w:eastAsia="仿宋_GB2312" w:hAnsi="仿宋_GB2312" w:hint="eastAsia"/>
          <w:spacing w:val="-28"/>
          <w:sz w:val="30"/>
          <w:szCs w:val="30"/>
          <w:lang w:eastAsia="zh-CN"/>
        </w:rPr>
        <w:t>采购</w:t>
      </w:r>
      <w:r>
        <w:rPr>
          <w:rFonts w:ascii="仿宋_GB2312" w:cs="仿宋_GB2312" w:eastAsia="仿宋_GB2312" w:hAnsi="仿宋_GB2312" w:hint="eastAsia"/>
          <w:spacing w:val="-28"/>
          <w:sz w:val="30"/>
          <w:szCs w:val="30"/>
        </w:rPr>
        <w:t>合同的有关规定制定的方案进行验收，并按国家有关规定、规范进行。</w:t>
      </w:r>
    </w:p>
    <w:p w14:paraId="364EB714">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（五）合同签订要求</w:t>
      </w:r>
    </w:p>
    <w:p w14:paraId="13194258">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采购合同由中标供应商凭《中标通知书》与采购人双方签订，签订时间为《中标通知书》发出之日起30日内。</w:t>
      </w:r>
    </w:p>
    <w:p w14:paraId="66414AEE">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（六）说明</w:t>
      </w:r>
    </w:p>
    <w:p w14:paraId="0A58F068">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中标后具体实施细则由采购人和中标供应商双方根据实际需求另行协商确定，以确保服务灵活性和适应性。</w:t>
      </w:r>
    </w:p>
    <w:p w14:paraId="1E067ADA">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（七）服务要求</w:t>
      </w:r>
    </w:p>
    <w:p w14:paraId="6597CC39">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1.要有二级医院及以上洗涤的工作经验；</w:t>
      </w:r>
    </w:p>
    <w:p w14:paraId="57A86E03">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2.具有工作人员衣物专用</w:t>
      </w:r>
      <w:r>
        <w:rPr>
          <w:rFonts w:ascii="仿宋_GB2312" w:cs="仿宋_GB2312" w:eastAsia="仿宋_GB2312" w:hAnsi="仿宋_GB2312" w:hint="default"/>
          <w:spacing w:val="-28"/>
          <w:sz w:val="30"/>
          <w:szCs w:val="30"/>
          <w:lang w:val="en-US"/>
        </w:rPr>
        <w:t>烘干机</w:t>
      </w:r>
      <w:r>
        <w:rPr>
          <w:rFonts w:ascii="仿宋_GB2312" w:cs="仿宋_GB2312" w:eastAsia="仿宋_GB2312" w:hAnsi="仿宋_GB2312" w:hint="eastAsia"/>
          <w:spacing w:val="-28"/>
          <w:sz w:val="30"/>
          <w:szCs w:val="30"/>
        </w:rPr>
        <w:t>，手术室感染专用</w:t>
      </w:r>
      <w:r>
        <w:rPr>
          <w:rFonts w:ascii="仿宋_GB2312" w:cs="仿宋_GB2312" w:eastAsia="仿宋_GB2312" w:hAnsi="仿宋_GB2312" w:hint="default"/>
          <w:spacing w:val="-28"/>
          <w:sz w:val="30"/>
          <w:szCs w:val="30"/>
          <w:lang w:val="en-US"/>
        </w:rPr>
        <w:t>洗衣</w:t>
      </w:r>
      <w:r>
        <w:rPr>
          <w:rFonts w:ascii="仿宋_GB2312" w:cs="仿宋_GB2312" w:eastAsia="仿宋_GB2312" w:hAnsi="仿宋_GB2312" w:hint="eastAsia"/>
          <w:spacing w:val="-28"/>
          <w:sz w:val="30"/>
          <w:szCs w:val="30"/>
        </w:rPr>
        <w:t>机；</w:t>
      </w:r>
    </w:p>
    <w:p w14:paraId="11645420">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3.满足医用织物洗涤消毒技术规范；洗涤物品符合院方要求；</w:t>
      </w:r>
    </w:p>
    <w:p w14:paraId="6ADD8570">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Chars="200"/>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default"/>
          <w:spacing w:val="-28"/>
          <w:sz w:val="30"/>
          <w:szCs w:val="30"/>
          <w:lang w:val="en-US"/>
        </w:rPr>
        <w:t>4.</w:t>
      </w:r>
      <w:r>
        <w:rPr>
          <w:rFonts w:ascii="仿宋_GB2312" w:cs="仿宋_GB2312" w:eastAsia="仿宋_GB2312" w:hAnsi="仿宋_GB2312" w:hint="eastAsia"/>
          <w:spacing w:val="-28"/>
          <w:sz w:val="30"/>
          <w:szCs w:val="30"/>
        </w:rPr>
        <w:t>有卫生专业人员进行医院感染管理和质量管理；</w:t>
      </w:r>
    </w:p>
    <w:p w14:paraId="017DB191">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default"/>
          <w:spacing w:val="-28"/>
          <w:sz w:val="30"/>
          <w:szCs w:val="30"/>
          <w:lang w:val="en-US"/>
        </w:rPr>
        <w:t>5..</w:t>
      </w:r>
      <w:r>
        <w:rPr>
          <w:rFonts w:ascii="仿宋_GB2312" w:cs="仿宋_GB2312" w:eastAsia="仿宋_GB2312" w:hAnsi="仿宋_GB2312" w:hint="eastAsia"/>
          <w:spacing w:val="-28"/>
          <w:sz w:val="30"/>
          <w:szCs w:val="30"/>
        </w:rPr>
        <w:t>需有场地供采购人考察。</w:t>
      </w:r>
    </w:p>
    <w:p w14:paraId="56D485AE">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Style w:val="style87"/>
          <w:rFonts w:ascii="仿宋_GB2312" w:cs="仿宋_GB2312" w:eastAsia="仿宋_GB2312" w:hAnsi="仿宋_GB2312" w:hint="eastAsia"/>
          <w:spacing w:val="-28"/>
          <w:sz w:val="30"/>
          <w:szCs w:val="30"/>
        </w:rPr>
        <w:t>五、服务标准、效率及质量要求</w:t>
      </w:r>
    </w:p>
    <w:p w14:paraId="76453DF3">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1.对布草实行严格管理，严格堆放，防止布草丢失。</w:t>
      </w:r>
    </w:p>
    <w:p w14:paraId="2451A5E2">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2.按商定的收送地点和时间接送污、洁布草，采用密封车辆运输，保证供应。</w:t>
      </w:r>
    </w:p>
    <w:p w14:paraId="0D2C81B1">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3.洗涤按工衣及值班被服、感染科、临床布草等七大类分机洗涤，并做到专机专用，确保布草的洗涤质量和效果。    </w:t>
      </w:r>
    </w:p>
    <w:p w14:paraId="5FDC1323">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4.对凡染有血迹、分泌物、粪便等异物的布草，须经去污浸泡及消毒处理，然后再进行高温洗涤。</w:t>
      </w:r>
    </w:p>
    <w:p w14:paraId="63B9068F">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5.洗涤水温必须符合医疗布草洗涤有关规定，普通布草要求达到70℃-80℃,感染科布草要达到90℃-100℃。除胶单外，所有布草均由机器烘干:床单、被套须上机烫平，工作服须手工烫平。</w:t>
      </w:r>
    </w:p>
    <w:p w14:paraId="5922B67B">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6.缝补达到平整、美观、不影响正常使用，返洗、缝补的布草须在二至三天内完成。</w:t>
      </w:r>
    </w:p>
    <w:p w14:paraId="3BEA7D30">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7.保证接收污物和送净数量准确率≥97%（医疗洗涤行业的通用管理标准）。</w:t>
      </w:r>
    </w:p>
    <w:p w14:paraId="2E8748B4">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8.布草在使用周期内出现严重磨损、破损、褪色、污渍无法清除或无法满足院方要求，需进行报废。不符合使用标准的布草需统一回收，按医疗废物管理规定进行销毁（如焚烧、破碎等）。</w:t>
      </w:r>
    </w:p>
    <w:p w14:paraId="50E16FA6">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9.停电、停水、停气、机器设备故障等应急预案。</w:t>
      </w:r>
    </w:p>
    <w:p w14:paraId="02341499">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10.企业的洁、污分流流程要合理。</w:t>
      </w:r>
    </w:p>
    <w:p w14:paraId="776E2B49">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11.服务商应在接收污布草后三天内完成清洗、消毒、烘干、熨烫等流程，并将洁净布草配送至医院指定地点。如遇特殊情况（如设备故障、极端天气等）导致无法按时送达，需提前通知并协商确定新的配送时间，延迟不得超过24小时。</w:t>
      </w:r>
    </w:p>
    <w:p w14:paraId="0674AED9">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12.在服务期限内，若因洗涤公司操作不当、未按约定标准流程处理或设备故障导致布草（如破损、褪色、缩水等）损坏，洗涤公司需承担全部责任；若因医院提供布草本身存在质量问题导致的损坏，洗涤公司不承担责任。</w:t>
      </w:r>
    </w:p>
    <w:p w14:paraId="590DCF71">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Style w:val="style87"/>
          <w:rFonts w:ascii="仿宋_GB2312" w:cs="仿宋_GB2312" w:eastAsia="仿宋_GB2312" w:hAnsi="仿宋_GB2312" w:hint="eastAsia"/>
          <w:spacing w:val="-28"/>
          <w:sz w:val="30"/>
          <w:szCs w:val="30"/>
        </w:rPr>
        <w:t>六、评标细则</w:t>
      </w:r>
    </w:p>
    <w:p w14:paraId="52B8BD43">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1.本项目采用</w:t>
      </w:r>
      <w:r>
        <w:rPr>
          <w:rFonts w:ascii="仿宋_GB2312" w:cs="仿宋_GB2312" w:eastAsia="仿宋_GB2312" w:hAnsi="仿宋_GB2312" w:hint="eastAsia"/>
          <w:spacing w:val="-28"/>
          <w:sz w:val="30"/>
          <w:szCs w:val="30"/>
          <w:lang w:eastAsia="zh-CN"/>
        </w:rPr>
        <w:t>最低价中标方式</w:t>
      </w:r>
      <w:r>
        <w:rPr>
          <w:rFonts w:ascii="仿宋_GB2312" w:cs="仿宋_GB2312" w:eastAsia="仿宋_GB2312" w:hAnsi="仿宋_GB2312" w:hint="eastAsia"/>
          <w:spacing w:val="-28"/>
          <w:sz w:val="30"/>
          <w:szCs w:val="30"/>
        </w:rPr>
        <w:t>，</w:t>
      </w:r>
      <w:r>
        <w:rPr>
          <w:rFonts w:ascii="仿宋_GB2312" w:cs="仿宋_GB2312" w:eastAsia="仿宋_GB2312" w:hAnsi="仿宋_GB2312" w:hint="eastAsia"/>
          <w:spacing w:val="-28"/>
          <w:sz w:val="30"/>
          <w:szCs w:val="30"/>
          <w:lang w:eastAsia="zh-CN"/>
        </w:rPr>
        <w:t>评审小组</w:t>
      </w:r>
      <w:r>
        <w:rPr>
          <w:rFonts w:ascii="仿宋_GB2312" w:cs="仿宋_GB2312" w:eastAsia="仿宋_GB2312" w:hAnsi="仿宋_GB2312" w:hint="eastAsia"/>
          <w:spacing w:val="-28"/>
          <w:sz w:val="30"/>
          <w:szCs w:val="30"/>
        </w:rPr>
        <w:t>将根据供应商的投标报价、技术、商务等方面进行综合评审，</w:t>
      </w:r>
      <w:r>
        <w:rPr>
          <w:rFonts w:ascii="仿宋_GB2312" w:cs="仿宋_GB2312" w:eastAsia="仿宋_GB2312" w:hAnsi="仿宋_GB2312" w:hint="eastAsia"/>
          <w:spacing w:val="-28"/>
          <w:sz w:val="30"/>
          <w:szCs w:val="30"/>
          <w:lang w:eastAsia="zh-CN"/>
        </w:rPr>
        <w:t>并采用采购项目项目清单中最低价最多者，</w:t>
      </w:r>
      <w:r>
        <w:rPr>
          <w:rFonts w:ascii="仿宋_GB2312" w:cs="仿宋_GB2312" w:eastAsia="仿宋_GB2312" w:hAnsi="仿宋_GB2312" w:hint="eastAsia"/>
          <w:spacing w:val="-28"/>
          <w:sz w:val="30"/>
          <w:szCs w:val="30"/>
        </w:rPr>
        <w:t>确定中标人。</w:t>
      </w:r>
    </w:p>
    <w:p w14:paraId="042663F8">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Style w:val="style87"/>
          <w:rFonts w:ascii="仿宋_GB2312" w:cs="仿宋_GB2312" w:eastAsia="仿宋_GB2312" w:hAnsi="仿宋_GB2312" w:hint="eastAsia"/>
          <w:spacing w:val="-28"/>
          <w:sz w:val="30"/>
          <w:szCs w:val="30"/>
        </w:rPr>
        <w:t>七、需提交的资料 </w:t>
      </w:r>
      <w:r>
        <w:rPr>
          <w:rFonts w:ascii="仿宋_GB2312" w:cs="仿宋_GB2312" w:eastAsia="仿宋_GB2312" w:hAnsi="仿宋_GB2312" w:hint="eastAsia"/>
          <w:spacing w:val="-28"/>
          <w:sz w:val="30"/>
          <w:szCs w:val="30"/>
        </w:rPr>
        <w:t>      </w:t>
      </w:r>
    </w:p>
    <w:p w14:paraId="2727DF61">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1．需提交的资料一式一份(规格A4纸，所有递交的文件资料必须在有效期内,双面打印并按照以下顺序装订完整并每页加盖公章)。      </w:t>
      </w:r>
    </w:p>
    <w:p w14:paraId="1F13855E">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2．企业法人营业执照（副本）复印件、经营许可证复印件。分支机构报价的，须提供总公司和分公司营业执照副本复印件，总公司出具给分支机构的授权。       </w:t>
      </w:r>
    </w:p>
    <w:p w14:paraId="0F9AEC75">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3．响应供应商应遵纪守法、诚信经营，近三年内(自公告发布之日起往前推三年) 无违法违纪行为或采购活动中无不良记录，提供承诺书并签名盖章(格式自拟)。     </w:t>
      </w:r>
    </w:p>
    <w:p w14:paraId="10ADDAE3">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4．无串通响应等违法违规行为承诺书（格式自拟）。        </w:t>
      </w:r>
    </w:p>
    <w:p w14:paraId="153554C4">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5．报价表（格式自拟）。             </w:t>
      </w:r>
    </w:p>
    <w:p w14:paraId="6E454208">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lang w:val="en-US" w:eastAsia="zh-CN"/>
        </w:rPr>
        <w:t>6</w:t>
      </w:r>
      <w:r>
        <w:rPr>
          <w:rFonts w:ascii="仿宋_GB2312" w:cs="仿宋_GB2312" w:eastAsia="仿宋_GB2312" w:hAnsi="仿宋_GB2312" w:hint="eastAsia"/>
          <w:spacing w:val="-28"/>
          <w:sz w:val="30"/>
          <w:szCs w:val="30"/>
        </w:rPr>
        <w:t>．以上第三点</w:t>
      </w:r>
      <w:r>
        <w:rPr>
          <w:rFonts w:ascii="仿宋_GB2312" w:cs="仿宋_GB2312" w:eastAsia="仿宋_GB2312" w:hAnsi="仿宋_GB2312" w:hint="eastAsia"/>
          <w:spacing w:val="-28"/>
          <w:sz w:val="30"/>
          <w:szCs w:val="30"/>
          <w:lang w:eastAsia="zh-CN"/>
        </w:rPr>
        <w:t>为</w:t>
      </w:r>
      <w:r>
        <w:rPr>
          <w:rFonts w:ascii="仿宋_GB2312" w:cs="仿宋_GB2312" w:eastAsia="仿宋_GB2312" w:hAnsi="仿宋_GB2312" w:hint="eastAsia"/>
          <w:spacing w:val="-28"/>
          <w:sz w:val="30"/>
          <w:szCs w:val="30"/>
        </w:rPr>
        <w:t>“供应商资格要求”中涉及的相关资料。      </w:t>
      </w:r>
    </w:p>
    <w:p w14:paraId="01943E46">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Style w:val="style87"/>
          <w:rFonts w:ascii="仿宋_GB2312" w:cs="仿宋_GB2312" w:eastAsia="仿宋_GB2312" w:hAnsi="仿宋_GB2312" w:hint="eastAsia"/>
          <w:spacing w:val="-28"/>
          <w:sz w:val="30"/>
          <w:szCs w:val="30"/>
        </w:rPr>
        <w:t>八、递交方式及要求   </w:t>
      </w:r>
      <w:r>
        <w:rPr>
          <w:rFonts w:ascii="仿宋_GB2312" w:cs="仿宋_GB2312" w:eastAsia="仿宋_GB2312" w:hAnsi="仿宋_GB2312" w:hint="eastAsia"/>
          <w:spacing w:val="-28"/>
          <w:sz w:val="30"/>
          <w:szCs w:val="30"/>
        </w:rPr>
        <w:t>    </w:t>
      </w:r>
    </w:p>
    <w:p w14:paraId="3D1C98E1">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1．文件递交截止时间:2025年1</w:t>
      </w:r>
      <w:r>
        <w:rPr>
          <w:rFonts w:ascii="仿宋_GB2312" w:cs="仿宋_GB2312" w:eastAsia="仿宋_GB2312" w:hAnsi="仿宋_GB2312" w:hint="eastAsia"/>
          <w:spacing w:val="-28"/>
          <w:sz w:val="30"/>
          <w:szCs w:val="30"/>
          <w:lang w:val="en-US" w:eastAsia="zh-CN"/>
        </w:rPr>
        <w:t>1</w:t>
      </w:r>
      <w:r>
        <w:rPr>
          <w:rFonts w:ascii="仿宋_GB2312" w:cs="仿宋_GB2312" w:eastAsia="仿宋_GB2312" w:hAnsi="仿宋_GB2312" w:hint="eastAsia"/>
          <w:spacing w:val="-28"/>
          <w:sz w:val="30"/>
          <w:szCs w:val="30"/>
        </w:rPr>
        <w:t>月</w:t>
      </w:r>
      <w:r>
        <w:rPr>
          <w:rFonts w:ascii="仿宋_GB2312" w:cs="仿宋_GB2312" w:eastAsia="仿宋_GB2312" w:hAnsi="仿宋_GB2312" w:hint="eastAsia"/>
          <w:spacing w:val="-28"/>
          <w:sz w:val="30"/>
          <w:szCs w:val="30"/>
          <w:lang w:val="en-US" w:eastAsia="zh-CN"/>
        </w:rPr>
        <w:t>7</w:t>
      </w:r>
      <w:r>
        <w:rPr>
          <w:rFonts w:ascii="仿宋_GB2312" w:cs="仿宋_GB2312" w:eastAsia="仿宋_GB2312" w:hAnsi="仿宋_GB2312" w:hint="eastAsia"/>
          <w:spacing w:val="-28"/>
          <w:sz w:val="30"/>
          <w:szCs w:val="30"/>
        </w:rPr>
        <w:t>日1</w:t>
      </w:r>
      <w:r>
        <w:rPr>
          <w:rFonts w:ascii="仿宋_GB2312" w:cs="仿宋_GB2312" w:eastAsia="仿宋_GB2312" w:hAnsi="仿宋_GB2312" w:hint="eastAsia"/>
          <w:spacing w:val="-28"/>
          <w:sz w:val="30"/>
          <w:szCs w:val="30"/>
          <w:lang w:val="en-US" w:eastAsia="zh-CN"/>
        </w:rPr>
        <w:t>7</w:t>
      </w:r>
      <w:r>
        <w:rPr>
          <w:rFonts w:ascii="仿宋_GB2312" w:cs="仿宋_GB2312" w:eastAsia="仿宋_GB2312" w:hAnsi="仿宋_GB2312" w:hint="eastAsia"/>
          <w:spacing w:val="-28"/>
          <w:sz w:val="30"/>
          <w:szCs w:val="30"/>
        </w:rPr>
        <w:t>:00(北京时间），资料递交需密封且贴密封条后盖公章,否则无效；若采取邮寄方式需在截止时间前送达。   </w:t>
      </w:r>
    </w:p>
    <w:p w14:paraId="1B42700F">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2．</w:t>
      </w:r>
      <w:r>
        <w:rPr>
          <w:rFonts w:ascii="仿宋_GB2312" w:cs="仿宋_GB2312" w:eastAsia="仿宋_GB2312" w:hAnsi="仿宋_GB2312" w:hint="eastAsia"/>
          <w:spacing w:val="-28"/>
          <w:sz w:val="30"/>
          <w:szCs w:val="30"/>
          <w:lang w:eastAsia="zh-CN"/>
        </w:rPr>
        <w:t>递交地点：南安市南侨医院总务科</w:t>
      </w:r>
    </w:p>
    <w:p w14:paraId="2F94CABB">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lang w:eastAsia="zh-CN"/>
        </w:rPr>
      </w:pPr>
      <w:r>
        <w:rPr>
          <w:rFonts w:ascii="仿宋_GB2312" w:cs="仿宋_GB2312" w:eastAsia="仿宋_GB2312" w:hAnsi="仿宋_GB2312" w:hint="eastAsia"/>
          <w:spacing w:val="-28"/>
          <w:sz w:val="30"/>
          <w:szCs w:val="30"/>
        </w:rPr>
        <w:t>3．联系地址：</w:t>
      </w:r>
      <w:r>
        <w:rPr>
          <w:rFonts w:ascii="仿宋_GB2312" w:cs="仿宋_GB2312" w:eastAsia="仿宋_GB2312" w:hAnsi="仿宋_GB2312" w:hint="eastAsia"/>
          <w:spacing w:val="-28"/>
          <w:sz w:val="30"/>
          <w:szCs w:val="30"/>
          <w:lang w:eastAsia="zh-CN"/>
        </w:rPr>
        <w:t>南安市南侨医院总务科</w:t>
      </w:r>
    </w:p>
    <w:p w14:paraId="5D138417">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rPr>
      </w:pPr>
      <w:r>
        <w:rPr>
          <w:rFonts w:ascii="仿宋_GB2312" w:cs="仿宋_GB2312" w:eastAsia="仿宋_GB2312" w:hAnsi="仿宋_GB2312" w:hint="eastAsia"/>
          <w:spacing w:val="-28"/>
          <w:sz w:val="30"/>
          <w:szCs w:val="30"/>
        </w:rPr>
        <w:t>4．联系人：</w:t>
      </w:r>
      <w:r>
        <w:rPr>
          <w:rFonts w:ascii="仿宋_GB2312" w:cs="仿宋_GB2312" w:eastAsia="仿宋_GB2312" w:hAnsi="仿宋_GB2312" w:hint="eastAsia"/>
          <w:spacing w:val="-28"/>
          <w:sz w:val="30"/>
          <w:szCs w:val="30"/>
          <w:lang w:eastAsia="zh-CN"/>
        </w:rPr>
        <w:t>郭先生</w:t>
      </w:r>
      <w:r>
        <w:rPr>
          <w:rFonts w:ascii="仿宋_GB2312" w:cs="仿宋_GB2312" w:eastAsia="仿宋_GB2312" w:hAnsi="仿宋_GB2312" w:hint="eastAsia"/>
          <w:spacing w:val="-28"/>
          <w:sz w:val="30"/>
          <w:szCs w:val="30"/>
        </w:rPr>
        <w:t xml:space="preserve">   </w:t>
      </w:r>
    </w:p>
    <w:p w14:paraId="703014C9">
      <w:pPr>
        <w:pStyle w:val="style94"/>
        <w:keepNext w:val="false"/>
        <w:keepLines w:val="false"/>
        <w:pageBreakBefore w:val="false"/>
        <w:widowControl/>
        <w:suppressLineNumbers w:val="false"/>
        <w:kinsoku/>
        <w:wordWrap/>
        <w:overflowPunct/>
        <w:topLinePunct w:val="false"/>
        <w:autoSpaceDE/>
        <w:autoSpaceDN/>
        <w:bidi w:val="false"/>
        <w:adjustRightInd/>
        <w:snapToGrid/>
        <w:spacing w:beforeAutospacing="false" w:afterAutospacing="false" w:lineRule="auto" w:line="240"/>
        <w:ind w:left="0" w:firstLine="445"/>
        <w:textAlignment w:val="auto"/>
        <w:rPr>
          <w:rFonts w:ascii="仿宋_GB2312" w:cs="仿宋_GB2312" w:eastAsia="仿宋_GB2312" w:hAnsi="仿宋_GB2312" w:hint="eastAsia"/>
          <w:spacing w:val="-28"/>
          <w:sz w:val="30"/>
          <w:szCs w:val="30"/>
          <w:lang w:val="en-US" w:eastAsia="zh-CN"/>
        </w:rPr>
      </w:pPr>
      <w:r>
        <w:rPr>
          <w:rFonts w:ascii="仿宋_GB2312" w:cs="仿宋_GB2312" w:eastAsia="仿宋_GB2312" w:hAnsi="仿宋_GB2312" w:hint="eastAsia"/>
          <w:spacing w:val="-28"/>
          <w:sz w:val="30"/>
          <w:szCs w:val="30"/>
        </w:rPr>
        <w:t>5．联系电话：</w:t>
      </w:r>
      <w:r>
        <w:rPr>
          <w:rFonts w:ascii="仿宋_GB2312" w:cs="仿宋_GB2312" w:eastAsia="仿宋_GB2312" w:hAnsi="仿宋_GB2312" w:hint="eastAsia"/>
          <w:spacing w:val="-28"/>
          <w:sz w:val="30"/>
          <w:szCs w:val="30"/>
          <w:lang w:val="en-US" w:eastAsia="zh-CN"/>
        </w:rPr>
        <w:t>17350212596</w:t>
      </w:r>
    </w:p>
    <w:p w14:paraId="4D9A33F8">
      <w:pPr>
        <w:pStyle w:val="style0"/>
        <w:keepNext w:val="false"/>
        <w:keepLines w:val="false"/>
        <w:pageBreakBefore w:val="false"/>
        <w:kinsoku/>
        <w:wordWrap/>
        <w:overflowPunct/>
        <w:topLinePunct w:val="false"/>
        <w:autoSpaceDE/>
        <w:autoSpaceDN/>
        <w:bidi w:val="false"/>
        <w:adjustRightInd/>
        <w:snapToGrid/>
        <w:spacing w:beforeAutospacing="false" w:afterAutospacing="false" w:lineRule="atLeast" w:line="20"/>
        <w:textAlignment w:val="auto"/>
        <w:rPr>
          <w:rFonts w:ascii="仿宋_GB2312" w:cs="仿宋_GB2312" w:eastAsia="仿宋_GB2312" w:hAnsi="仿宋_GB2312" w:hint="eastAsia"/>
          <w:spacing w:val="-28"/>
          <w:sz w:val="30"/>
          <w:szCs w:val="30"/>
        </w:rPr>
      </w:pPr>
    </w:p>
    <w:sectPr>
      <w:pgSz w:w="11906" w:h="16838" w:orient="portrait"/>
      <w:pgMar w:top="1134" w:right="1800" w:bottom="109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20007A87" w:usb1="80000000" w:usb2="00000008" w:usb3="00000000" w:csb0="000001FF" w:csb1="00000000"/>
  </w:font>
  <w:font w:name="宋体">
    <w:altName w:val="宋体"/>
    <w:panose1 w:val="02010600030001010101"/>
    <w:charset w:val="86"/>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AFF" w:usb1="C0007843"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A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00002FF" w:usb1="4000ACFF" w:usb2="00000001" w:usb3="00000000" w:csb0="2000019F" w:csb1="00000000"/>
  </w:font>
  <w:font w:name="仿宋_GB2312">
    <w:altName w:val="仿宋_GB2312"/>
    <w:panose1 w:val="020106090300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30"/>
  <w:embedSystem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0"/>
    <w:pPr>
      <w:widowControl w:val="false"/>
      <w:jc w:val="both"/>
    </w:pPr>
    <w:rPr>
      <w:rFonts w:ascii="Calibri" w:cs="宋体" w:eastAsia="宋体" w:hAnsi="Calibri"/>
      <w:kern w:val="2"/>
      <w:sz w:val="21"/>
      <w:szCs w:val="24"/>
      <w:lang w:val="en-US" w:bidi="ar-SA" w:eastAsia="zh-CN"/>
    </w:rPr>
  </w:style>
  <w:style w:type="character" w:default="1" w:styleId="style65">
    <w:name w:val="Default Paragraph Font"/>
    <w:next w:val="style65"/>
    <w:qFormat/>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styleId="style94">
    <w:name w:val="Normal (Web)"/>
    <w:basedOn w:val="style0"/>
    <w:next w:val="style94"/>
    <w:qFormat/>
    <w:uiPriority w:val="0"/>
    <w:pPr>
      <w:spacing w:before="0" w:beforeAutospacing="true" w:after="0" w:afterAutospacing="true"/>
      <w:ind w:left="0" w:right="0"/>
      <w:jc w:val="left"/>
    </w:pPr>
    <w:rPr>
      <w:kern w:val="0"/>
      <w:sz w:val="24"/>
      <w:lang w:val="en-US" w:eastAsia="zh-CN"/>
    </w:rPr>
  </w:style>
  <w:style w:type="character" w:styleId="style87">
    <w:name w:val="Strong"/>
    <w:basedOn w:val="style65"/>
    <w:next w:val="style87"/>
    <w:qFormat/>
    <w:uiPriority w:val="0"/>
    <w:rPr>
      <w:b/>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Words>2688</Words>
  <Pages>6</Pages>
  <Characters>2758</Characters>
  <Application>WPS Office</Application>
  <DocSecurity>0</DocSecurity>
  <Paragraphs>74</Paragraphs>
  <ScaleCrop>false</ScaleCrop>
  <LinksUpToDate>false</LinksUpToDate>
  <CharactersWithSpaces>2836</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2025-10-14T07:38:00Z</dcterms:created>
  <dc:creator>吴小明</dc:creator>
  <lastModifiedBy>ICL-AL10</lastModifiedBy>
  <lastPrinted>2025-11-03T03:51:00Z</lastPrinted>
  <dcterms:modified xsi:type="dcterms:W3CDTF">2025-11-05T01:14:17Z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4B8ACB4C5F814A9B9015A0BF6E05BF91_11</vt:lpwstr>
  </property>
  <property fmtid="{D5CDD505-2E9C-101B-9397-08002B2CF9AE}" pid="4" name="KSOTemplateDocerSaveRecord">
    <vt:lpwstr>eyJoZGlkIjoiNjZlNzQwYzZhMTQyNTkyOGMyY2IyMWUyZTM3YTY4ODIiLCJ1c2VySWQiOiIyOTcyOTExMTEifQ==</vt:lpwstr>
  </property>
</Properties>
</file>