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7F5BB2">
      <w:pPr>
        <w:pStyle w:val="4"/>
        <w:keepNext w:val="0"/>
        <w:keepLines w:val="0"/>
        <w:pageBreakBefore w:val="0"/>
        <w:widowControl/>
        <w:kinsoku/>
        <w:wordWrap/>
        <w:overflowPunct/>
        <w:topLinePunct w:val="0"/>
        <w:autoSpaceDE/>
        <w:autoSpaceDN/>
        <w:bidi w:val="0"/>
        <w:adjustRightInd/>
        <w:snapToGrid/>
        <w:spacing w:before="157" w:beforeLines="50" w:after="313" w:afterLines="100"/>
        <w:jc w:val="center"/>
        <w:textAlignment w:val="auto"/>
        <w:outlineLvl w:val="9"/>
        <w:rPr>
          <w:rFonts w:hint="eastAsia" w:ascii="宋体" w:hAnsi="宋体" w:eastAsia="宋体" w:cs="宋体"/>
          <w:color w:val="auto"/>
          <w:sz w:val="30"/>
          <w:szCs w:val="30"/>
          <w:highlight w:val="none"/>
        </w:rPr>
      </w:pPr>
      <w:bookmarkStart w:id="0" w:name="_GoBack"/>
      <w:r>
        <w:rPr>
          <w:rFonts w:hint="eastAsia" w:ascii="宋体" w:hAnsi="宋体" w:eastAsia="宋体" w:cs="宋体"/>
          <w:b/>
          <w:color w:val="auto"/>
          <w:sz w:val="36"/>
          <w:szCs w:val="36"/>
          <w:highlight w:val="none"/>
        </w:rPr>
        <w:t>竞争性谈判采购公告</w:t>
      </w:r>
    </w:p>
    <w:p w14:paraId="1DA21A2F">
      <w:pPr>
        <w:pStyle w:val="4"/>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u w:val="single"/>
          <w:lang w:eastAsia="zh-CN"/>
        </w:rPr>
        <w:t>南安市洪梅镇卫生院</w:t>
      </w:r>
      <w:r>
        <w:rPr>
          <w:rFonts w:hint="eastAsia" w:ascii="宋体" w:hAnsi="宋体" w:eastAsia="宋体" w:cs="宋体"/>
          <w:color w:val="auto"/>
          <w:sz w:val="24"/>
          <w:szCs w:val="24"/>
          <w:highlight w:val="none"/>
        </w:rPr>
        <w:t>已经相应程序确定采用</w:t>
      </w:r>
      <w:r>
        <w:rPr>
          <w:rFonts w:hint="eastAsia" w:ascii="宋体" w:hAnsi="宋体" w:eastAsia="宋体" w:cs="宋体"/>
          <w:color w:val="auto"/>
          <w:sz w:val="24"/>
          <w:szCs w:val="24"/>
          <w:highlight w:val="none"/>
          <w:u w:val="single"/>
        </w:rPr>
        <w:t xml:space="preserve"> 竞争性谈判 </w:t>
      </w:r>
      <w:r>
        <w:rPr>
          <w:rFonts w:hint="eastAsia" w:ascii="宋体" w:hAnsi="宋体" w:eastAsia="宋体" w:cs="宋体"/>
          <w:color w:val="auto"/>
          <w:sz w:val="24"/>
          <w:szCs w:val="24"/>
          <w:highlight w:val="none"/>
        </w:rPr>
        <w:t>方式组织</w:t>
      </w:r>
      <w:r>
        <w:rPr>
          <w:rFonts w:hint="eastAsia" w:ascii="宋体" w:hAnsi="宋体" w:eastAsia="宋体" w:cs="宋体"/>
          <w:color w:val="auto"/>
          <w:sz w:val="24"/>
          <w:szCs w:val="24"/>
          <w:highlight w:val="none"/>
          <w:u w:val="single"/>
          <w:lang w:eastAsia="zh-CN"/>
        </w:rPr>
        <w:t>南安市洪梅镇卫生院全自动免疫分析仪采购项目</w:t>
      </w:r>
      <w:r>
        <w:rPr>
          <w:rFonts w:hint="eastAsia" w:ascii="宋体" w:hAnsi="宋体" w:eastAsia="宋体" w:cs="宋体"/>
          <w:color w:val="auto"/>
          <w:sz w:val="24"/>
          <w:szCs w:val="24"/>
          <w:highlight w:val="none"/>
        </w:rPr>
        <w:t>（以下简称：“本项目”）的采购活动，现欢迎国内合格的供应商前来参加。本项目由采购人委托</w:t>
      </w:r>
      <w:r>
        <w:rPr>
          <w:rFonts w:hint="eastAsia" w:ascii="宋体" w:hAnsi="宋体" w:eastAsia="宋体" w:cs="宋体"/>
          <w:color w:val="auto"/>
          <w:sz w:val="24"/>
          <w:szCs w:val="24"/>
          <w:highlight w:val="none"/>
          <w:u w:val="single"/>
          <w:lang w:eastAsia="zh-CN"/>
        </w:rPr>
        <w:t>泉州润力工程项目管理有限公司</w:t>
      </w:r>
      <w:r>
        <w:rPr>
          <w:rFonts w:hint="eastAsia" w:ascii="宋体" w:hAnsi="宋体" w:eastAsia="宋体" w:cs="宋体"/>
          <w:color w:val="auto"/>
          <w:sz w:val="24"/>
          <w:szCs w:val="24"/>
          <w:highlight w:val="none"/>
        </w:rPr>
        <w:t>开展竞争性谈判活动。</w:t>
      </w:r>
    </w:p>
    <w:p w14:paraId="10CC381C">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1.项目名称：</w:t>
      </w:r>
      <w:r>
        <w:rPr>
          <w:rFonts w:hint="eastAsia" w:ascii="宋体" w:hAnsi="宋体" w:eastAsia="宋体" w:cs="宋体"/>
          <w:color w:val="auto"/>
          <w:sz w:val="24"/>
          <w:szCs w:val="24"/>
          <w:highlight w:val="none"/>
          <w:lang w:eastAsia="zh-CN"/>
        </w:rPr>
        <w:t>南安市洪梅镇卫生院全自动免疫分析仪采购项目</w:t>
      </w:r>
    </w:p>
    <w:p w14:paraId="6817A634">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2.项目编号：</w:t>
      </w:r>
      <w:r>
        <w:rPr>
          <w:rFonts w:hint="eastAsia" w:ascii="宋体" w:hAnsi="宋体" w:eastAsia="宋体" w:cs="宋体"/>
          <w:color w:val="auto"/>
          <w:sz w:val="24"/>
          <w:szCs w:val="24"/>
          <w:highlight w:val="none"/>
          <w:lang w:eastAsia="zh-CN"/>
        </w:rPr>
        <w:t>QZRL[TP]2025096</w:t>
      </w:r>
    </w:p>
    <w:p w14:paraId="526AE672">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3</w:t>
      </w:r>
      <w:r>
        <w:rPr>
          <w:rFonts w:hint="eastAsia" w:ascii="宋体" w:hAnsi="宋体" w:eastAsia="宋体" w:cs="宋体"/>
          <w:color w:val="auto"/>
          <w:sz w:val="24"/>
          <w:szCs w:val="24"/>
          <w:highlight w:val="none"/>
        </w:rPr>
        <w:t>.采购内容及要求：</w:t>
      </w:r>
    </w:p>
    <w:p w14:paraId="4D086C61">
      <w:pPr>
        <w:pStyle w:val="4"/>
        <w:keepNext w:val="0"/>
        <w:keepLines w:val="0"/>
        <w:pageBreakBefore w:val="0"/>
        <w:widowControl/>
        <w:kinsoku/>
        <w:wordWrap/>
        <w:overflowPunct/>
        <w:topLinePunct w:val="0"/>
        <w:autoSpaceDE/>
        <w:autoSpaceDN/>
        <w:bidi w:val="0"/>
        <w:adjustRightInd/>
        <w:snapToGrid/>
        <w:spacing w:line="36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p>
    <w:p w14:paraId="74DE37C8">
      <w:pPr>
        <w:pStyle w:val="4"/>
        <w:keepNext w:val="0"/>
        <w:keepLines w:val="0"/>
        <w:pageBreakBefore w:val="0"/>
        <w:widowControl/>
        <w:kinsoku/>
        <w:wordWrap/>
        <w:overflowPunct/>
        <w:topLinePunct w:val="0"/>
        <w:autoSpaceDE/>
        <w:autoSpaceDN/>
        <w:bidi w:val="0"/>
        <w:adjustRightInd/>
        <w:snapToGrid/>
        <w:spacing w:line="360" w:lineRule="exact"/>
        <w:ind w:firstLine="48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采购包预算金额（元）</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73500.00</w:t>
      </w:r>
      <w:r>
        <w:rPr>
          <w:rFonts w:hint="eastAsia" w:ascii="宋体" w:hAnsi="宋体" w:eastAsia="宋体" w:cs="宋体"/>
          <w:color w:val="auto"/>
          <w:sz w:val="24"/>
          <w:szCs w:val="24"/>
          <w:highlight w:val="none"/>
          <w:lang w:eastAsia="zh-CN"/>
        </w:rPr>
        <w:t>　</w:t>
      </w:r>
    </w:p>
    <w:p w14:paraId="07C10F4B">
      <w:pPr>
        <w:pStyle w:val="4"/>
        <w:keepNext w:val="0"/>
        <w:keepLines w:val="0"/>
        <w:pageBreakBefore w:val="0"/>
        <w:widowControl/>
        <w:kinsoku/>
        <w:wordWrap/>
        <w:overflowPunct/>
        <w:topLinePunct w:val="0"/>
        <w:autoSpaceDE/>
        <w:autoSpaceDN/>
        <w:bidi w:val="0"/>
        <w:adjustRightInd/>
        <w:snapToGrid/>
        <w:spacing w:line="360" w:lineRule="exact"/>
        <w:ind w:firstLine="48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采购包最高限价（元）</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73500.00</w:t>
      </w:r>
    </w:p>
    <w:p w14:paraId="0C33C2C2">
      <w:pPr>
        <w:pStyle w:val="4"/>
        <w:keepNext w:val="0"/>
        <w:keepLines w:val="0"/>
        <w:pageBreakBefore w:val="0"/>
        <w:widowControl/>
        <w:kinsoku/>
        <w:wordWrap/>
        <w:overflowPunct/>
        <w:topLinePunct w:val="0"/>
        <w:autoSpaceDE/>
        <w:autoSpaceDN/>
        <w:bidi w:val="0"/>
        <w:adjustRightInd/>
        <w:snapToGrid/>
        <w:spacing w:line="36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采购包保证金金额（元）</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0.00</w:t>
      </w:r>
    </w:p>
    <w:tbl>
      <w:tblPr>
        <w:tblStyle w:val="2"/>
        <w:tblW w:w="9575"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82"/>
        <w:gridCol w:w="3046"/>
        <w:gridCol w:w="704"/>
        <w:gridCol w:w="842"/>
        <w:gridCol w:w="1454"/>
        <w:gridCol w:w="1599"/>
        <w:gridCol w:w="1348"/>
      </w:tblGrid>
      <w:tr w14:paraId="30CD20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582" w:type="dxa"/>
            <w:noWrap w:val="0"/>
            <w:vAlign w:val="center"/>
          </w:tcPr>
          <w:p w14:paraId="601D12D8">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3046" w:type="dxa"/>
            <w:noWrap w:val="0"/>
            <w:vAlign w:val="center"/>
          </w:tcPr>
          <w:p w14:paraId="407727FF">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标的名称</w:t>
            </w:r>
          </w:p>
        </w:tc>
        <w:tc>
          <w:tcPr>
            <w:tcW w:w="704" w:type="dxa"/>
            <w:noWrap w:val="0"/>
            <w:vAlign w:val="center"/>
          </w:tcPr>
          <w:p w14:paraId="07164A82">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数量</w:t>
            </w:r>
          </w:p>
        </w:tc>
        <w:tc>
          <w:tcPr>
            <w:tcW w:w="842" w:type="dxa"/>
            <w:noWrap w:val="0"/>
            <w:vAlign w:val="center"/>
          </w:tcPr>
          <w:p w14:paraId="4C02A544">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计量单位</w:t>
            </w:r>
          </w:p>
        </w:tc>
        <w:tc>
          <w:tcPr>
            <w:tcW w:w="1454" w:type="dxa"/>
            <w:noWrap w:val="0"/>
            <w:vAlign w:val="center"/>
          </w:tcPr>
          <w:p w14:paraId="2ECA99B3">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标的金额 （元）</w:t>
            </w:r>
          </w:p>
        </w:tc>
        <w:tc>
          <w:tcPr>
            <w:tcW w:w="1599" w:type="dxa"/>
            <w:noWrap w:val="0"/>
            <w:vAlign w:val="center"/>
          </w:tcPr>
          <w:p w14:paraId="4A7D602D">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所属行业</w:t>
            </w:r>
          </w:p>
        </w:tc>
        <w:tc>
          <w:tcPr>
            <w:tcW w:w="1348" w:type="dxa"/>
            <w:noWrap w:val="0"/>
            <w:vAlign w:val="center"/>
          </w:tcPr>
          <w:p w14:paraId="4060F48E">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是否允许进口产品</w:t>
            </w:r>
          </w:p>
        </w:tc>
      </w:tr>
      <w:tr w14:paraId="72643F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07" w:hRule="atLeast"/>
          <w:jc w:val="center"/>
        </w:trPr>
        <w:tc>
          <w:tcPr>
            <w:tcW w:w="582" w:type="dxa"/>
            <w:noWrap w:val="0"/>
            <w:vAlign w:val="center"/>
          </w:tcPr>
          <w:p w14:paraId="613865D2">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p>
        </w:tc>
        <w:tc>
          <w:tcPr>
            <w:tcW w:w="3046" w:type="dxa"/>
            <w:noWrap w:val="0"/>
            <w:vAlign w:val="center"/>
          </w:tcPr>
          <w:p w14:paraId="4B23BAC3">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全自动免疫分析仪</w:t>
            </w:r>
          </w:p>
        </w:tc>
        <w:tc>
          <w:tcPr>
            <w:tcW w:w="704" w:type="dxa"/>
            <w:noWrap w:val="0"/>
            <w:vAlign w:val="center"/>
          </w:tcPr>
          <w:p w14:paraId="1617B0A0">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p>
        </w:tc>
        <w:tc>
          <w:tcPr>
            <w:tcW w:w="842" w:type="dxa"/>
            <w:noWrap w:val="0"/>
            <w:vAlign w:val="center"/>
          </w:tcPr>
          <w:p w14:paraId="3804C2C1">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台</w:t>
            </w:r>
          </w:p>
        </w:tc>
        <w:tc>
          <w:tcPr>
            <w:tcW w:w="1454" w:type="dxa"/>
            <w:noWrap w:val="0"/>
            <w:vAlign w:val="center"/>
          </w:tcPr>
          <w:p w14:paraId="34FF8744">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73500.00</w:t>
            </w:r>
          </w:p>
        </w:tc>
        <w:tc>
          <w:tcPr>
            <w:tcW w:w="1599" w:type="dxa"/>
            <w:noWrap w:val="0"/>
            <w:vAlign w:val="center"/>
          </w:tcPr>
          <w:p w14:paraId="798BA03A">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工业</w:t>
            </w:r>
          </w:p>
        </w:tc>
        <w:tc>
          <w:tcPr>
            <w:tcW w:w="1348" w:type="dxa"/>
            <w:noWrap w:val="0"/>
            <w:vAlign w:val="center"/>
          </w:tcPr>
          <w:p w14:paraId="7B2B8918">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否</w:t>
            </w:r>
          </w:p>
        </w:tc>
      </w:tr>
    </w:tbl>
    <w:p w14:paraId="1FA3EB59">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default"/>
          <w:color w:val="auto"/>
          <w:sz w:val="24"/>
          <w:szCs w:val="24"/>
          <w:highlight w:val="none"/>
        </w:rPr>
      </w:pPr>
      <w:r>
        <w:rPr>
          <w:color w:val="auto"/>
          <w:sz w:val="24"/>
          <w:szCs w:val="24"/>
          <w:highlight w:val="none"/>
          <w:lang w:eastAsia="zh-CN"/>
        </w:rPr>
        <w:t>4</w:t>
      </w:r>
      <w:r>
        <w:rPr>
          <w:color w:val="auto"/>
          <w:sz w:val="24"/>
          <w:szCs w:val="24"/>
          <w:highlight w:val="none"/>
        </w:rPr>
        <w:t>.采购项目需要落实的政府采购政策：</w:t>
      </w:r>
    </w:p>
    <w:p w14:paraId="41A62ACB">
      <w:pPr>
        <w:pStyle w:val="4"/>
        <w:keepNext w:val="0"/>
        <w:keepLines w:val="0"/>
        <w:pageBreakBefore w:val="0"/>
        <w:widowControl/>
        <w:kinsoku/>
        <w:wordWrap/>
        <w:overflowPunct/>
        <w:topLinePunct w:val="0"/>
        <w:autoSpaceDE/>
        <w:autoSpaceDN/>
        <w:bidi w:val="0"/>
        <w:adjustRightInd/>
        <w:snapToGrid/>
        <w:spacing w:line="360" w:lineRule="exact"/>
        <w:ind w:firstLine="480"/>
        <w:jc w:val="both"/>
        <w:textAlignment w:val="auto"/>
        <w:rPr>
          <w:rFonts w:hint="default"/>
          <w:color w:val="auto"/>
          <w:sz w:val="24"/>
          <w:szCs w:val="24"/>
          <w:highlight w:val="none"/>
        </w:rPr>
      </w:pPr>
      <w:r>
        <w:rPr>
          <w:color w:val="auto"/>
          <w:sz w:val="24"/>
          <w:szCs w:val="24"/>
          <w:highlight w:val="none"/>
          <w:lang w:eastAsia="zh-CN"/>
        </w:rPr>
        <w:t>4.1</w:t>
      </w:r>
      <w:r>
        <w:rPr>
          <w:color w:val="auto"/>
          <w:sz w:val="24"/>
          <w:szCs w:val="24"/>
          <w:highlight w:val="none"/>
        </w:rPr>
        <w:t>进口产品：不适用于（合同包1）</w:t>
      </w:r>
    </w:p>
    <w:p w14:paraId="274EB69C">
      <w:pPr>
        <w:pStyle w:val="4"/>
        <w:keepNext w:val="0"/>
        <w:keepLines w:val="0"/>
        <w:pageBreakBefore w:val="0"/>
        <w:widowControl/>
        <w:kinsoku/>
        <w:wordWrap/>
        <w:overflowPunct/>
        <w:topLinePunct w:val="0"/>
        <w:autoSpaceDE/>
        <w:autoSpaceDN/>
        <w:bidi w:val="0"/>
        <w:adjustRightInd/>
        <w:snapToGrid/>
        <w:spacing w:line="360" w:lineRule="exact"/>
        <w:ind w:firstLine="480"/>
        <w:jc w:val="both"/>
        <w:textAlignment w:val="auto"/>
        <w:rPr>
          <w:rFonts w:hint="default"/>
          <w:color w:val="auto"/>
          <w:sz w:val="24"/>
          <w:szCs w:val="24"/>
          <w:highlight w:val="none"/>
        </w:rPr>
      </w:pPr>
      <w:r>
        <w:rPr>
          <w:color w:val="auto"/>
          <w:sz w:val="24"/>
          <w:szCs w:val="24"/>
          <w:highlight w:val="none"/>
          <w:lang w:eastAsia="zh-CN"/>
        </w:rPr>
        <w:t>4.2</w:t>
      </w:r>
      <w:r>
        <w:rPr>
          <w:color w:val="auto"/>
          <w:sz w:val="24"/>
          <w:szCs w:val="24"/>
          <w:highlight w:val="none"/>
        </w:rPr>
        <w:t>节能产品：适用于（采购包1），按照财政部《关于印发节能产品政府采购品目清单》（财库〔2019〕19号）或最新公布的品目清单执行</w:t>
      </w:r>
    </w:p>
    <w:p w14:paraId="7B6B2D34">
      <w:pPr>
        <w:pStyle w:val="4"/>
        <w:keepNext w:val="0"/>
        <w:keepLines w:val="0"/>
        <w:pageBreakBefore w:val="0"/>
        <w:widowControl/>
        <w:kinsoku/>
        <w:wordWrap/>
        <w:overflowPunct/>
        <w:topLinePunct w:val="0"/>
        <w:autoSpaceDE/>
        <w:autoSpaceDN/>
        <w:bidi w:val="0"/>
        <w:adjustRightInd/>
        <w:snapToGrid/>
        <w:spacing w:line="360" w:lineRule="exact"/>
        <w:ind w:firstLine="480"/>
        <w:jc w:val="both"/>
        <w:textAlignment w:val="auto"/>
        <w:rPr>
          <w:rFonts w:hint="default"/>
          <w:color w:val="auto"/>
          <w:sz w:val="24"/>
          <w:szCs w:val="24"/>
          <w:highlight w:val="none"/>
          <w:lang w:eastAsia="zh-CN"/>
        </w:rPr>
      </w:pPr>
      <w:r>
        <w:rPr>
          <w:color w:val="auto"/>
          <w:sz w:val="24"/>
          <w:szCs w:val="24"/>
          <w:highlight w:val="none"/>
          <w:lang w:eastAsia="zh-CN"/>
        </w:rPr>
        <w:t>4.3</w:t>
      </w:r>
      <w:r>
        <w:rPr>
          <w:color w:val="auto"/>
          <w:sz w:val="24"/>
          <w:szCs w:val="24"/>
          <w:highlight w:val="none"/>
        </w:rPr>
        <w:t>环境标志产品：适用于（采购包1），按照财政部《关于印发节能产品政府采购品目清单》（财库〔2019〕19号）或最新公布的品目清单执行</w:t>
      </w:r>
    </w:p>
    <w:p w14:paraId="6BA8B0EE">
      <w:pPr>
        <w:pStyle w:val="4"/>
        <w:keepNext w:val="0"/>
        <w:keepLines w:val="0"/>
        <w:pageBreakBefore w:val="0"/>
        <w:widowControl/>
        <w:kinsoku/>
        <w:wordWrap/>
        <w:overflowPunct/>
        <w:topLinePunct w:val="0"/>
        <w:autoSpaceDE/>
        <w:autoSpaceDN/>
        <w:bidi w:val="0"/>
        <w:adjustRightInd/>
        <w:snapToGrid/>
        <w:spacing w:line="360" w:lineRule="exact"/>
        <w:ind w:firstLine="480"/>
        <w:jc w:val="both"/>
        <w:textAlignment w:val="auto"/>
        <w:rPr>
          <w:rFonts w:hint="default"/>
          <w:color w:val="auto"/>
          <w:sz w:val="24"/>
          <w:szCs w:val="24"/>
          <w:highlight w:val="none"/>
        </w:rPr>
      </w:pPr>
      <w:r>
        <w:rPr>
          <w:color w:val="auto"/>
          <w:sz w:val="24"/>
          <w:szCs w:val="24"/>
          <w:highlight w:val="none"/>
          <w:lang w:eastAsia="zh-CN"/>
        </w:rPr>
        <w:t>4.</w:t>
      </w:r>
      <w:r>
        <w:rPr>
          <w:rFonts w:hint="eastAsia"/>
          <w:color w:val="auto"/>
          <w:sz w:val="24"/>
          <w:szCs w:val="24"/>
          <w:highlight w:val="none"/>
          <w:lang w:val="en-US" w:eastAsia="zh-CN"/>
        </w:rPr>
        <w:t>4</w:t>
      </w:r>
      <w:r>
        <w:rPr>
          <w:color w:val="auto"/>
          <w:sz w:val="24"/>
          <w:szCs w:val="24"/>
          <w:highlight w:val="none"/>
        </w:rPr>
        <w:t>促进中小企业发展的相关政策：</w:t>
      </w:r>
    </w:p>
    <w:p w14:paraId="50E6A4F7">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2"/>
        <w:rPr>
          <w:rFonts w:hint="default"/>
          <w:color w:val="auto"/>
          <w:sz w:val="24"/>
          <w:szCs w:val="24"/>
          <w:highlight w:val="none"/>
          <w:lang w:eastAsia="zh-CN"/>
        </w:rPr>
      </w:pPr>
      <w:r>
        <w:rPr>
          <w:color w:val="auto"/>
          <w:sz w:val="24"/>
          <w:szCs w:val="24"/>
          <w:highlight w:val="none"/>
        </w:rPr>
        <w:t>采购包1：</w:t>
      </w:r>
      <w:r>
        <w:rPr>
          <w:color w:val="auto"/>
          <w:sz w:val="24"/>
          <w:szCs w:val="24"/>
          <w:highlight w:val="none"/>
        </w:rPr>
        <w:t>不专门面向中小企业采购</w:t>
      </w:r>
      <w:r>
        <w:rPr>
          <w:color w:val="auto"/>
          <w:sz w:val="24"/>
          <w:szCs w:val="24"/>
          <w:highlight w:val="none"/>
          <w:lang w:eastAsia="zh-CN"/>
        </w:rPr>
        <w:t>。</w:t>
      </w:r>
    </w:p>
    <w:p w14:paraId="4554BC01">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.供应商的资格要求</w:t>
      </w:r>
    </w:p>
    <w:p w14:paraId="60C4E73B">
      <w:pPr>
        <w:pStyle w:val="4"/>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bCs/>
          <w:color w:val="auto"/>
          <w:sz w:val="24"/>
          <w:szCs w:val="24"/>
          <w:highlight w:val="none"/>
          <w:lang w:eastAsia="zh-CN"/>
        </w:rPr>
      </w:pP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.1法定条件：</w:t>
      </w:r>
      <w:r>
        <w:rPr>
          <w:rFonts w:hint="eastAsia" w:ascii="宋体" w:hAnsi="宋体" w:eastAsia="宋体" w:cs="宋体"/>
          <w:bCs/>
          <w:color w:val="auto"/>
          <w:sz w:val="24"/>
          <w:szCs w:val="24"/>
          <w:highlight w:val="none"/>
          <w:lang w:eastAsia="zh-CN"/>
        </w:rPr>
        <w:t>符合《中华人民共和国政府采购法》第二十二条第一款规定的条件。</w:t>
      </w:r>
    </w:p>
    <w:p w14:paraId="1DB3654C">
      <w:pPr>
        <w:pStyle w:val="4"/>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.2特定条件：</w:t>
      </w:r>
    </w:p>
    <w:p w14:paraId="301FD5AD">
      <w:pPr>
        <w:pStyle w:val="4"/>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p>
    <w:tbl>
      <w:tblPr>
        <w:tblStyle w:val="2"/>
        <w:tblW w:w="9111"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4"/>
        <w:gridCol w:w="7037"/>
      </w:tblGrid>
      <w:tr w14:paraId="1A1AB5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74" w:type="dxa"/>
            <w:noWrap w:val="0"/>
            <w:vAlign w:val="top"/>
          </w:tcPr>
          <w:p w14:paraId="313CB87E">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color w:val="auto"/>
                <w:sz w:val="24"/>
                <w:szCs w:val="24"/>
                <w:highlight w:val="none"/>
              </w:rPr>
            </w:pPr>
            <w:r>
              <w:rPr>
                <w:color w:val="auto"/>
                <w:sz w:val="24"/>
                <w:szCs w:val="24"/>
                <w:highlight w:val="none"/>
              </w:rPr>
              <w:t>资格审查要求概况</w:t>
            </w:r>
          </w:p>
        </w:tc>
        <w:tc>
          <w:tcPr>
            <w:tcW w:w="7037" w:type="dxa"/>
            <w:noWrap w:val="0"/>
            <w:vAlign w:val="top"/>
          </w:tcPr>
          <w:p w14:paraId="1D889874">
            <w:pPr>
              <w:pStyle w:val="4"/>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color w:val="auto"/>
                <w:sz w:val="24"/>
                <w:szCs w:val="24"/>
                <w:highlight w:val="none"/>
              </w:rPr>
            </w:pPr>
            <w:r>
              <w:rPr>
                <w:color w:val="auto"/>
                <w:sz w:val="24"/>
                <w:szCs w:val="24"/>
                <w:highlight w:val="none"/>
              </w:rPr>
              <w:t>评审点具体描述</w:t>
            </w:r>
          </w:p>
        </w:tc>
      </w:tr>
      <w:tr w14:paraId="4C7BD1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61" w:hRule="atLeast"/>
          <w:jc w:val="center"/>
        </w:trPr>
        <w:tc>
          <w:tcPr>
            <w:tcW w:w="2074" w:type="dxa"/>
            <w:noWrap w:val="0"/>
            <w:vAlign w:val="center"/>
          </w:tcPr>
          <w:p w14:paraId="153F475E">
            <w:pPr>
              <w:pStyle w:val="4"/>
              <w:keepNext w:val="0"/>
              <w:keepLines w:val="0"/>
              <w:pageBreakBefore w:val="0"/>
              <w:widowControl/>
              <w:kinsoku/>
              <w:wordWrap/>
              <w:overflowPunct/>
              <w:topLinePunct w:val="0"/>
              <w:autoSpaceDE/>
              <w:autoSpaceDN/>
              <w:bidi w:val="0"/>
              <w:adjustRightInd/>
              <w:snapToGrid/>
              <w:spacing w:line="360" w:lineRule="exact"/>
              <w:jc w:val="both"/>
              <w:textAlignment w:val="auto"/>
              <w:rPr>
                <w:color w:val="auto"/>
                <w:sz w:val="24"/>
                <w:szCs w:val="24"/>
                <w:highlight w:val="none"/>
              </w:rPr>
            </w:pPr>
            <w:r>
              <w:rPr>
                <w:color w:val="auto"/>
                <w:sz w:val="24"/>
                <w:szCs w:val="24"/>
                <w:highlight w:val="none"/>
              </w:rPr>
              <w:t>资格承诺函</w:t>
            </w:r>
          </w:p>
        </w:tc>
        <w:tc>
          <w:tcPr>
            <w:tcW w:w="7037" w:type="dxa"/>
            <w:noWrap w:val="0"/>
            <w:vAlign w:val="top"/>
          </w:tcPr>
          <w:p w14:paraId="56E8E03F">
            <w:pPr>
              <w:pStyle w:val="4"/>
              <w:keepNext w:val="0"/>
              <w:keepLines w:val="0"/>
              <w:pageBreakBefore w:val="0"/>
              <w:widowControl/>
              <w:kinsoku/>
              <w:wordWrap/>
              <w:overflowPunct/>
              <w:topLinePunct w:val="0"/>
              <w:autoSpaceDE/>
              <w:autoSpaceDN/>
              <w:bidi w:val="0"/>
              <w:adjustRightInd/>
              <w:snapToGrid/>
              <w:spacing w:line="360" w:lineRule="exact"/>
              <w:jc w:val="left"/>
              <w:textAlignment w:val="auto"/>
              <w:rPr>
                <w:color w:val="auto"/>
                <w:sz w:val="24"/>
                <w:szCs w:val="24"/>
                <w:highlight w:val="none"/>
              </w:rPr>
            </w:pPr>
            <w:r>
              <w:rPr>
                <w:color w:val="auto"/>
                <w:sz w:val="24"/>
                <w:szCs w:val="24"/>
                <w:highlight w:val="none"/>
              </w:rPr>
              <w:t>采用资格承诺制的供应商，须根据投标(响应)格式文件要求提供资格承诺函，否则，视为未按照招标文件规定提交投标人的资格及资信文件，按资格审查不合格处理。</w:t>
            </w:r>
          </w:p>
        </w:tc>
      </w:tr>
      <w:tr w14:paraId="53CDA0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61" w:hRule="atLeast"/>
          <w:jc w:val="center"/>
        </w:trPr>
        <w:tc>
          <w:tcPr>
            <w:tcW w:w="2074" w:type="dxa"/>
            <w:noWrap w:val="0"/>
            <w:vAlign w:val="center"/>
          </w:tcPr>
          <w:p w14:paraId="28E46A7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Calibri" w:hAnsi="Calibri" w:eastAsia="宋体" w:cs="Times New Roman"/>
                <w:color w:val="auto"/>
                <w:kern w:val="0"/>
                <w:sz w:val="24"/>
                <w:szCs w:val="24"/>
                <w:highlight w:val="none"/>
                <w:lang w:val="en-US" w:eastAsia="zh-Hans" w:bidi="ar-SA"/>
              </w:rPr>
            </w:pPr>
            <w:r>
              <w:rPr>
                <w:rFonts w:hint="eastAsia" w:ascii="Calibri" w:hAnsi="Calibri" w:eastAsia="宋体" w:cs="Times New Roman"/>
                <w:color w:val="auto"/>
                <w:kern w:val="0"/>
                <w:sz w:val="24"/>
                <w:szCs w:val="24"/>
                <w:highlight w:val="none"/>
                <w:lang w:val="en-US" w:eastAsia="zh-CN" w:bidi="ar-SA"/>
              </w:rPr>
              <w:t>其他资格要求</w:t>
            </w:r>
          </w:p>
        </w:tc>
        <w:tc>
          <w:tcPr>
            <w:tcW w:w="7037" w:type="dxa"/>
            <w:noWrap w:val="0"/>
            <w:vAlign w:val="top"/>
          </w:tcPr>
          <w:p w14:paraId="2122011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Calibri" w:hAnsi="Calibri" w:eastAsia="宋体" w:cs="Times New Roman"/>
                <w:color w:val="auto"/>
                <w:kern w:val="0"/>
                <w:sz w:val="24"/>
                <w:szCs w:val="24"/>
                <w:highlight w:val="none"/>
                <w:lang w:val="en-US" w:eastAsia="zh-Hans" w:bidi="ar-SA"/>
              </w:rPr>
            </w:pPr>
            <w:r>
              <w:rPr>
                <w:rFonts w:hint="eastAsia" w:ascii="Calibri" w:hAnsi="Calibri" w:eastAsia="宋体" w:cs="Times New Roman"/>
                <w:color w:val="auto"/>
                <w:kern w:val="0"/>
                <w:sz w:val="24"/>
                <w:szCs w:val="24"/>
                <w:highlight w:val="none"/>
                <w:lang w:val="en-US" w:eastAsia="zh-CN" w:bidi="ar-SA"/>
              </w:rPr>
              <w:t>根据国家《医疗器械监督管理条例》规定，招标货物属于第一类医疗器械的必须具有第一类医疗器械生产备案凭证；属于第二类、第三类医疗器械的必须具有《中华人民共和国医疗器械注册证》及其附件（若有）。 根据国家《医疗器械监督管理条例》的规定，投标人为医疗器械经营企业的，招标货物属于第二类医疗器械的投标人必须具有《第二类医疗器械经营备案凭证》、属于第三类医疗器械的必须具有《医疗器械经营许可证》；投标人为医疗器械生产企业的，招标货物属于第一类医疗器械的必须具有第一类医疗器械生产备案凭证；属于第二类、第三类医疗器械的必须具有《医疗器械生产许可证》。</w:t>
            </w:r>
          </w:p>
        </w:tc>
      </w:tr>
    </w:tbl>
    <w:p w14:paraId="237EA9EC">
      <w:pPr>
        <w:pStyle w:val="4"/>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.3是否接受联合体形式的响应谈判：</w:t>
      </w:r>
    </w:p>
    <w:p w14:paraId="07540BCF">
      <w:pPr>
        <w:pStyle w:val="4"/>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采购包1：不接受</w:t>
      </w:r>
    </w:p>
    <w:p w14:paraId="29232CC8">
      <w:pPr>
        <w:pStyle w:val="4"/>
        <w:keepNext w:val="0"/>
        <w:keepLines w:val="0"/>
        <w:pageBreakBefore w:val="0"/>
        <w:widowControl/>
        <w:kinsoku/>
        <w:wordWrap/>
        <w:overflowPunct/>
        <w:topLinePunct w:val="0"/>
        <w:autoSpaceDE/>
        <w:autoSpaceDN/>
        <w:bidi w:val="0"/>
        <w:adjustRightInd/>
        <w:snapToGrid/>
        <w:spacing w:line="360" w:lineRule="exact"/>
        <w:ind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※根据上述资格要求，供应商响应文件中应提交的“资格证明文件”相关规定和资料要求，详见竞争性谈判须知前附表和谈判文件第五章。</w:t>
      </w:r>
    </w:p>
    <w:p w14:paraId="6052A54F">
      <w:pPr>
        <w:pStyle w:val="4"/>
        <w:keepNext w:val="0"/>
        <w:keepLines w:val="0"/>
        <w:pageBreakBefore w:val="0"/>
        <w:widowControl/>
        <w:numPr>
          <w:ilvl w:val="0"/>
          <w:numId w:val="1"/>
        </w:numPr>
        <w:kinsoku/>
        <w:wordWrap/>
        <w:overflowPunct/>
        <w:topLinePunct w:val="0"/>
        <w:autoSpaceDE/>
        <w:autoSpaceDN/>
        <w:bidi w:val="0"/>
        <w:adjustRightInd/>
        <w:snapToGrid/>
        <w:spacing w:line="360" w:lineRule="exact"/>
        <w:ind w:firstLine="480"/>
        <w:textAlignment w:val="auto"/>
        <w:rPr>
          <w:color w:val="auto"/>
          <w:sz w:val="24"/>
          <w:szCs w:val="24"/>
          <w:highlight w:val="none"/>
          <w:lang w:eastAsia="zh-CN"/>
        </w:rPr>
      </w:pPr>
      <w:r>
        <w:rPr>
          <w:rFonts w:hint="eastAsia" w:ascii="宋体" w:hAnsi="宋体" w:eastAsia="宋体" w:cs="宋体"/>
          <w:color w:val="auto"/>
          <w:sz w:val="24"/>
          <w:szCs w:val="24"/>
          <w:highlight w:val="none"/>
        </w:rPr>
        <w:t>获取</w:t>
      </w:r>
      <w:r>
        <w:rPr>
          <w:rFonts w:hint="eastAsia" w:ascii="宋体" w:hAnsi="宋体" w:eastAsia="宋体" w:cs="宋体"/>
          <w:color w:val="auto"/>
          <w:sz w:val="24"/>
          <w:szCs w:val="24"/>
          <w:highlight w:val="none"/>
          <w:lang w:eastAsia="zh-CN"/>
        </w:rPr>
        <w:t>谈判</w:t>
      </w:r>
      <w:r>
        <w:rPr>
          <w:rFonts w:hint="eastAsia" w:ascii="宋体" w:hAnsi="宋体" w:eastAsia="宋体" w:cs="宋体"/>
          <w:color w:val="auto"/>
          <w:sz w:val="24"/>
          <w:szCs w:val="24"/>
          <w:highlight w:val="none"/>
        </w:rPr>
        <w:t>文件时间、地点、方式：凡</w:t>
      </w:r>
      <w:r>
        <w:rPr>
          <w:rFonts w:hint="eastAsia" w:ascii="宋体" w:hAnsi="宋体" w:eastAsia="宋体" w:cs="宋体"/>
          <w:color w:val="auto"/>
          <w:sz w:val="24"/>
          <w:szCs w:val="24"/>
          <w:highlight w:val="none"/>
          <w:lang w:eastAsia="zh-CN"/>
        </w:rPr>
        <w:t>有</w:t>
      </w:r>
      <w:r>
        <w:rPr>
          <w:rFonts w:hint="eastAsia" w:ascii="宋体" w:hAnsi="宋体" w:eastAsia="宋体" w:cs="宋体"/>
          <w:color w:val="auto"/>
          <w:sz w:val="24"/>
          <w:szCs w:val="24"/>
          <w:highlight w:val="none"/>
        </w:rPr>
        <w:t>意参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投标的</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应在</w:t>
      </w:r>
      <w:r>
        <w:rPr>
          <w:rFonts w:hint="eastAsia" w:ascii="宋体" w:hAnsi="宋体" w:eastAsia="宋体" w:cs="宋体"/>
          <w:color w:val="auto"/>
          <w:sz w:val="24"/>
          <w:szCs w:val="24"/>
          <w:highlight w:val="none"/>
          <w:u w:val="single"/>
          <w:lang w:eastAsia="zh-CN"/>
        </w:rPr>
        <w:t>202</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14</w:t>
      </w:r>
      <w:r>
        <w:rPr>
          <w:rFonts w:hint="eastAsia" w:ascii="宋体" w:hAnsi="宋体" w:eastAsia="宋体" w:cs="宋体"/>
          <w:color w:val="auto"/>
          <w:sz w:val="24"/>
          <w:szCs w:val="24"/>
          <w:highlight w:val="none"/>
        </w:rPr>
        <w:t>日公告发布之时起至</w:t>
      </w:r>
      <w:r>
        <w:rPr>
          <w:rFonts w:hint="eastAsia" w:ascii="宋体" w:hAnsi="宋体" w:eastAsia="宋体" w:cs="宋体"/>
          <w:color w:val="auto"/>
          <w:sz w:val="24"/>
          <w:szCs w:val="24"/>
          <w:highlight w:val="none"/>
          <w:u w:val="single"/>
          <w:lang w:eastAsia="zh-CN"/>
        </w:rPr>
        <w:t>202</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18</w:t>
      </w:r>
      <w:r>
        <w:rPr>
          <w:rFonts w:hint="eastAsia" w:ascii="宋体" w:hAnsi="宋体" w:eastAsia="宋体" w:cs="宋体"/>
          <w:color w:val="auto"/>
          <w:sz w:val="24"/>
          <w:szCs w:val="24"/>
          <w:highlight w:val="none"/>
        </w:rPr>
        <w:t>日止（正常上班时间，上午8：00-12：00，下午1</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0</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0</w:t>
      </w:r>
      <w:r>
        <w:rPr>
          <w:rFonts w:hint="eastAsia" w:ascii="宋体" w:hAnsi="宋体" w:eastAsia="宋体" w:cs="宋体"/>
          <w:color w:val="auto"/>
          <w:sz w:val="24"/>
          <w:szCs w:val="24"/>
          <w:highlight w:val="none"/>
        </w:rPr>
        <w:t>），至</w:t>
      </w:r>
      <w:r>
        <w:rPr>
          <w:rFonts w:hint="eastAsia" w:ascii="宋体" w:hAnsi="宋体" w:eastAsia="宋体" w:cs="宋体"/>
          <w:color w:val="auto"/>
          <w:sz w:val="24"/>
          <w:szCs w:val="24"/>
          <w:highlight w:val="none"/>
          <w:u w:val="single"/>
          <w:lang w:eastAsia="zh-CN"/>
        </w:rPr>
        <w:t>南安市柳城街道成功街龙润湾美创意大楼711室</w:t>
      </w:r>
      <w:r>
        <w:rPr>
          <w:rFonts w:ascii="宋体" w:hAnsi="宋体" w:cs="宋体"/>
          <w:color w:val="auto"/>
          <w:sz w:val="24"/>
          <w:szCs w:val="24"/>
          <w:highlight w:val="none"/>
        </w:rPr>
        <w:t>报名获取</w:t>
      </w:r>
      <w:r>
        <w:rPr>
          <w:rFonts w:ascii="宋体" w:hAnsi="宋体" w:cs="宋体"/>
          <w:color w:val="auto"/>
          <w:sz w:val="24"/>
          <w:szCs w:val="24"/>
          <w:highlight w:val="none"/>
          <w:lang w:eastAsia="zh-CN"/>
        </w:rPr>
        <w:t>谈判</w:t>
      </w:r>
      <w:r>
        <w:rPr>
          <w:rFonts w:ascii="宋体" w:hAnsi="宋体" w:cs="宋体"/>
          <w:color w:val="auto"/>
          <w:sz w:val="24"/>
          <w:szCs w:val="24"/>
          <w:highlight w:val="none"/>
        </w:rPr>
        <w:t>文件</w:t>
      </w:r>
      <w:r>
        <w:rPr>
          <w:color w:val="auto"/>
          <w:sz w:val="24"/>
          <w:szCs w:val="24"/>
          <w:highlight w:val="none"/>
        </w:rPr>
        <w:t>。</w:t>
      </w:r>
      <w:r>
        <w:rPr>
          <w:color w:val="auto"/>
          <w:sz w:val="24"/>
          <w:szCs w:val="24"/>
          <w:highlight w:val="none"/>
          <w:lang w:eastAsia="zh-CN"/>
        </w:rPr>
        <w:t>每份</w:t>
      </w:r>
      <w:r>
        <w:rPr>
          <w:color w:val="auto"/>
          <w:sz w:val="24"/>
          <w:szCs w:val="24"/>
          <w:highlight w:val="none"/>
          <w:u w:val="single"/>
          <w:lang w:eastAsia="zh-CN"/>
        </w:rPr>
        <w:t>300</w:t>
      </w:r>
      <w:r>
        <w:rPr>
          <w:color w:val="auto"/>
          <w:sz w:val="24"/>
          <w:szCs w:val="24"/>
          <w:highlight w:val="none"/>
          <w:lang w:eastAsia="zh-CN"/>
        </w:rPr>
        <w:t>元。</w:t>
      </w:r>
    </w:p>
    <w:p w14:paraId="5EFFF8FD">
      <w:pPr>
        <w:pStyle w:val="4"/>
        <w:keepNext w:val="0"/>
        <w:keepLines w:val="0"/>
        <w:pageBreakBefore w:val="0"/>
        <w:widowControl/>
        <w:numPr>
          <w:ilvl w:val="0"/>
          <w:numId w:val="1"/>
        </w:numPr>
        <w:kinsoku/>
        <w:wordWrap/>
        <w:overflowPunct/>
        <w:topLinePunct w:val="0"/>
        <w:autoSpaceDE/>
        <w:autoSpaceDN/>
        <w:bidi w:val="0"/>
        <w:adjustRightInd/>
        <w:snapToGrid/>
        <w:spacing w:line="36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首次响应文件递交截止时间及地点：供应商应必须以密封形式于</w:t>
      </w:r>
      <w:r>
        <w:rPr>
          <w:rFonts w:hint="eastAsia" w:ascii="宋体" w:hAnsi="宋体" w:eastAsia="宋体" w:cs="宋体"/>
          <w:color w:val="auto"/>
          <w:sz w:val="24"/>
          <w:szCs w:val="24"/>
          <w:highlight w:val="none"/>
          <w:u w:val="single"/>
          <w:lang w:eastAsia="zh-CN"/>
        </w:rPr>
        <w:t>202</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19</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lang w:eastAsia="zh-CN"/>
        </w:rPr>
        <w:t>下</w:t>
      </w:r>
      <w:r>
        <w:rPr>
          <w:rFonts w:hint="eastAsia" w:ascii="宋体" w:hAnsi="宋体" w:eastAsia="宋体" w:cs="宋体"/>
          <w:color w:val="auto"/>
          <w:sz w:val="24"/>
          <w:szCs w:val="24"/>
          <w:highlight w:val="none"/>
        </w:rPr>
        <w:t>午</w:t>
      </w:r>
      <w:r>
        <w:rPr>
          <w:rFonts w:hint="eastAsia" w:ascii="宋体" w:hAnsi="宋体" w:eastAsia="宋体" w:cs="宋体"/>
          <w:color w:val="auto"/>
          <w:sz w:val="24"/>
          <w:szCs w:val="24"/>
          <w:highlight w:val="none"/>
          <w:u w:val="single"/>
          <w:lang w:val="en-US" w:eastAsia="zh-CN"/>
        </w:rPr>
        <w:t>15：00</w:t>
      </w:r>
      <w:r>
        <w:rPr>
          <w:rFonts w:hint="eastAsia" w:ascii="宋体" w:hAnsi="宋体" w:eastAsia="宋体" w:cs="宋体"/>
          <w:color w:val="auto"/>
          <w:sz w:val="24"/>
          <w:szCs w:val="24"/>
          <w:highlight w:val="none"/>
        </w:rPr>
        <w:t>（北京时间）前在</w:t>
      </w:r>
      <w:r>
        <w:rPr>
          <w:rFonts w:hint="eastAsia" w:ascii="宋体" w:hAnsi="宋体" w:eastAsia="宋体" w:cs="宋体"/>
          <w:color w:val="auto"/>
          <w:sz w:val="24"/>
          <w:szCs w:val="24"/>
          <w:highlight w:val="none"/>
          <w:u w:val="single"/>
          <w:lang w:val="en-US" w:eastAsia="zh-CN"/>
        </w:rPr>
        <w:t>泉州润力工程项目管理有限公司开标室</w:t>
      </w:r>
      <w:r>
        <w:rPr>
          <w:rFonts w:hint="eastAsia" w:ascii="宋体" w:hAnsi="宋体" w:eastAsia="宋体" w:cs="宋体"/>
          <w:color w:val="auto"/>
          <w:sz w:val="24"/>
          <w:szCs w:val="24"/>
          <w:highlight w:val="none"/>
        </w:rPr>
        <w:t xml:space="preserve">递交，逾期递交的或未递交到指定地点的投标响应文件，采购人不予受理。 </w:t>
      </w:r>
    </w:p>
    <w:p w14:paraId="43C22709">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8</w:t>
      </w:r>
      <w:r>
        <w:rPr>
          <w:rFonts w:hint="eastAsia" w:ascii="宋体" w:hAnsi="宋体" w:eastAsia="宋体" w:cs="宋体"/>
          <w:color w:val="auto"/>
          <w:sz w:val="24"/>
          <w:szCs w:val="24"/>
          <w:highlight w:val="none"/>
        </w:rPr>
        <w:t>.谈判时间及地点：</w:t>
      </w:r>
    </w:p>
    <w:p w14:paraId="6AA0C617">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8</w:t>
      </w:r>
      <w:r>
        <w:rPr>
          <w:rFonts w:hint="eastAsia" w:ascii="宋体" w:hAnsi="宋体" w:eastAsia="宋体" w:cs="宋体"/>
          <w:color w:val="auto"/>
          <w:sz w:val="24"/>
          <w:szCs w:val="24"/>
          <w:highlight w:val="none"/>
        </w:rPr>
        <w:t>.1谈判时间：</w:t>
      </w:r>
      <w:r>
        <w:rPr>
          <w:rFonts w:hint="eastAsia" w:ascii="宋体" w:hAnsi="宋体" w:eastAsia="宋体" w:cs="宋体"/>
          <w:color w:val="auto"/>
          <w:sz w:val="24"/>
          <w:szCs w:val="24"/>
          <w:highlight w:val="none"/>
          <w:u w:val="single"/>
          <w:lang w:eastAsia="zh-CN"/>
        </w:rPr>
        <w:t>202</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11</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19</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lang w:val="en-US" w:eastAsia="zh-CN"/>
        </w:rPr>
        <w:t>下</w:t>
      </w:r>
      <w:r>
        <w:rPr>
          <w:rFonts w:hint="eastAsia" w:ascii="宋体" w:hAnsi="宋体" w:eastAsia="宋体" w:cs="宋体"/>
          <w:color w:val="auto"/>
          <w:sz w:val="24"/>
          <w:szCs w:val="24"/>
          <w:highlight w:val="none"/>
        </w:rPr>
        <w:t>午</w:t>
      </w:r>
      <w:r>
        <w:rPr>
          <w:rFonts w:hint="eastAsia" w:ascii="宋体" w:hAnsi="宋体" w:eastAsia="宋体" w:cs="宋体"/>
          <w:color w:val="auto"/>
          <w:sz w:val="24"/>
          <w:szCs w:val="24"/>
          <w:highlight w:val="none"/>
          <w:u w:val="single"/>
          <w:lang w:val="en-US" w:eastAsia="zh-CN"/>
        </w:rPr>
        <w:t>15：00</w:t>
      </w:r>
      <w:r>
        <w:rPr>
          <w:rFonts w:hint="eastAsia" w:ascii="宋体" w:hAnsi="宋体" w:eastAsia="宋体" w:cs="宋体"/>
          <w:color w:val="auto"/>
          <w:sz w:val="24"/>
          <w:szCs w:val="24"/>
          <w:highlight w:val="none"/>
        </w:rPr>
        <w:t>时（北京时间）；</w:t>
      </w:r>
    </w:p>
    <w:p w14:paraId="1638CE20">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8</w:t>
      </w:r>
      <w:r>
        <w:rPr>
          <w:rFonts w:hint="eastAsia" w:ascii="宋体" w:hAnsi="宋体" w:eastAsia="宋体" w:cs="宋体"/>
          <w:color w:val="auto"/>
          <w:sz w:val="24"/>
          <w:szCs w:val="24"/>
          <w:highlight w:val="none"/>
        </w:rPr>
        <w:t>.2谈判地点：</w:t>
      </w:r>
      <w:r>
        <w:rPr>
          <w:rFonts w:hint="eastAsia" w:ascii="宋体" w:hAnsi="宋体" w:eastAsia="宋体" w:cs="宋体"/>
          <w:color w:val="auto"/>
          <w:sz w:val="24"/>
          <w:szCs w:val="24"/>
          <w:highlight w:val="none"/>
          <w:u w:val="single"/>
          <w:lang w:val="en-US" w:eastAsia="zh-CN"/>
        </w:rPr>
        <w:t>泉州润力工程项目管理有限公司开标室</w:t>
      </w:r>
      <w:r>
        <w:rPr>
          <w:rFonts w:hint="eastAsia" w:ascii="宋体" w:hAnsi="宋体" w:eastAsia="宋体" w:cs="宋体"/>
          <w:color w:val="auto"/>
          <w:sz w:val="24"/>
          <w:szCs w:val="24"/>
          <w:highlight w:val="none"/>
        </w:rPr>
        <w:t>。</w:t>
      </w:r>
    </w:p>
    <w:p w14:paraId="76A9A199">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9</w:t>
      </w:r>
      <w:r>
        <w:rPr>
          <w:rFonts w:hint="eastAsia" w:ascii="宋体" w:hAnsi="宋体" w:eastAsia="宋体" w:cs="宋体"/>
          <w:color w:val="auto"/>
          <w:sz w:val="24"/>
          <w:szCs w:val="24"/>
          <w:highlight w:val="none"/>
        </w:rPr>
        <w:t>.采购人：</w:t>
      </w:r>
      <w:r>
        <w:rPr>
          <w:rFonts w:hint="eastAsia" w:ascii="宋体" w:hAnsi="宋体" w:eastAsia="宋体" w:cs="宋体"/>
          <w:color w:val="auto"/>
          <w:sz w:val="24"/>
          <w:szCs w:val="24"/>
          <w:highlight w:val="none"/>
          <w:lang w:eastAsia="zh-CN"/>
        </w:rPr>
        <w:t>南安市洪梅镇卫生院</w:t>
      </w:r>
    </w:p>
    <w:p w14:paraId="103C8ACF">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rPr>
        <w:t>南安市洪梅镇新联村</w:t>
      </w:r>
      <w:r>
        <w:rPr>
          <w:rFonts w:hint="eastAsia" w:ascii="宋体" w:hAnsi="宋体" w:eastAsia="宋体" w:cs="宋体"/>
          <w:color w:val="auto"/>
          <w:sz w:val="24"/>
          <w:szCs w:val="24"/>
          <w:highlight w:val="none"/>
          <w:lang w:eastAsia="zh-CN"/>
        </w:rPr>
        <w:t xml:space="preserve"> </w:t>
      </w:r>
    </w:p>
    <w:p w14:paraId="6F22BC46">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邮编：362334</w:t>
      </w:r>
      <w:r>
        <w:rPr>
          <w:rFonts w:hint="eastAsia" w:ascii="宋体" w:hAnsi="宋体" w:eastAsia="宋体" w:cs="宋体"/>
          <w:color w:val="auto"/>
          <w:sz w:val="24"/>
          <w:szCs w:val="24"/>
          <w:highlight w:val="none"/>
          <w:lang w:eastAsia="zh-CN"/>
        </w:rPr>
        <w:t xml:space="preserve"> </w:t>
      </w:r>
    </w:p>
    <w:p w14:paraId="6EAABCA1">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lang w:val="en-US" w:eastAsia="zh-CN"/>
        </w:rPr>
        <w:t>曾</w:t>
      </w:r>
      <w:r>
        <w:rPr>
          <w:rFonts w:hint="eastAsia" w:ascii="宋体" w:hAnsi="宋体" w:eastAsia="宋体" w:cs="宋体"/>
          <w:color w:val="auto"/>
          <w:sz w:val="24"/>
          <w:szCs w:val="24"/>
          <w:highlight w:val="none"/>
          <w:lang w:eastAsia="zh-CN"/>
        </w:rPr>
        <w:t>先生</w:t>
      </w:r>
      <w:r>
        <w:rPr>
          <w:rFonts w:hint="eastAsia" w:ascii="宋体" w:hAnsi="宋体" w:eastAsia="宋体" w:cs="宋体"/>
          <w:color w:val="auto"/>
          <w:sz w:val="24"/>
          <w:szCs w:val="24"/>
          <w:highlight w:val="none"/>
          <w:lang w:eastAsia="zh-CN"/>
        </w:rPr>
        <w:t xml:space="preserve"> </w:t>
      </w:r>
    </w:p>
    <w:p w14:paraId="4B0E5781">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lang w:val="en-US" w:eastAsia="zh-CN"/>
        </w:rPr>
        <w:t>13067473587</w:t>
      </w:r>
    </w:p>
    <w:p w14:paraId="2DEAEB72">
      <w:pPr>
        <w:pStyle w:val="4"/>
        <w:keepNext w:val="0"/>
        <w:keepLines w:val="0"/>
        <w:pageBreakBefore w:val="0"/>
        <w:widowControl/>
        <w:kinsoku/>
        <w:wordWrap/>
        <w:overflowPunct/>
        <w:topLinePunct w:val="0"/>
        <w:autoSpaceDE/>
        <w:autoSpaceDN/>
        <w:bidi w:val="0"/>
        <w:adjustRightInd/>
        <w:snapToGrid/>
        <w:spacing w:line="360" w:lineRule="exact"/>
        <w:ind w:firstLine="480"/>
        <w:textAlignment w:val="auto"/>
        <w:outlineLvl w:val="1"/>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0</w:t>
      </w:r>
      <w:r>
        <w:rPr>
          <w:rFonts w:hint="eastAsia" w:ascii="宋体" w:hAnsi="宋体" w:eastAsia="宋体" w:cs="宋体"/>
          <w:color w:val="auto"/>
          <w:sz w:val="24"/>
          <w:szCs w:val="24"/>
          <w:highlight w:val="none"/>
        </w:rPr>
        <w:t>.代理机构：</w:t>
      </w:r>
      <w:r>
        <w:rPr>
          <w:rFonts w:hint="eastAsia" w:ascii="宋体" w:hAnsi="宋体" w:eastAsia="宋体" w:cs="宋体"/>
          <w:color w:val="auto"/>
          <w:sz w:val="24"/>
          <w:szCs w:val="24"/>
          <w:highlight w:val="none"/>
          <w:lang w:eastAsia="zh-CN"/>
        </w:rPr>
        <w:t>泉州润力工程项目管理有限公司</w:t>
      </w:r>
    </w:p>
    <w:p w14:paraId="294488D5">
      <w:pPr>
        <w:pStyle w:val="4"/>
        <w:keepNext w:val="0"/>
        <w:keepLines w:val="0"/>
        <w:pageBreakBefore w:val="0"/>
        <w:widowControl/>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lang w:eastAsia="zh-CN"/>
        </w:rPr>
        <w:t>南安市柳城街道成功街龙润湾美创意大楼711室</w:t>
      </w:r>
    </w:p>
    <w:p w14:paraId="6385D4B0">
      <w:pPr>
        <w:pStyle w:val="4"/>
        <w:keepNext w:val="0"/>
        <w:keepLines w:val="0"/>
        <w:pageBreakBefore w:val="0"/>
        <w:widowControl/>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邮编：362300</w:t>
      </w:r>
    </w:p>
    <w:p w14:paraId="37A11B4A">
      <w:pPr>
        <w:pStyle w:val="4"/>
        <w:keepNext w:val="0"/>
        <w:keepLines w:val="0"/>
        <w:pageBreakBefore w:val="0"/>
        <w:widowControl/>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lang w:val="en-US" w:eastAsia="zh-CN"/>
        </w:rPr>
        <w:t>小陈</w:t>
      </w:r>
    </w:p>
    <w:p w14:paraId="3D66AB29">
      <w:pPr>
        <w:pStyle w:val="4"/>
        <w:keepNext w:val="0"/>
        <w:keepLines w:val="0"/>
        <w:pageBreakBefore w:val="0"/>
        <w:widowControl/>
        <w:kinsoku/>
        <w:wordWrap/>
        <w:overflowPunct/>
        <w:topLinePunct w:val="0"/>
        <w:autoSpaceDE/>
        <w:autoSpaceDN/>
        <w:bidi w:val="0"/>
        <w:adjustRightInd/>
        <w:snapToGrid/>
        <w:spacing w:line="360" w:lineRule="exact"/>
        <w:ind w:firstLine="480" w:firstLineChars="200"/>
        <w:textAlignment w:val="auto"/>
        <w:rPr>
          <w:color w:val="auto"/>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lang w:val="en-US" w:eastAsia="zh-CN"/>
        </w:rPr>
        <w:t>13808508779</w:t>
      </w:r>
    </w:p>
    <w:bookmarkEnd w:id="0"/>
    <w:sectPr>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D21B4"/>
    <w:multiLevelType w:val="singleLevel"/>
    <w:tmpl w:val="0B4D21B4"/>
    <w:lvl w:ilvl="0" w:tentative="0">
      <w:start w:val="6"/>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A23167"/>
    <w:rsid w:val="0BAB72B9"/>
    <w:rsid w:val="25A95A70"/>
    <w:rsid w:val="4BA23167"/>
    <w:rsid w:val="64D63485"/>
    <w:rsid w:val="6D9B4673"/>
    <w:rsid w:val="721169B3"/>
    <w:rsid w:val="74933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qFormat/>
    <w:uiPriority w:val="0"/>
    <w:rPr>
      <w:rFonts w:hint="eastAsia" w:ascii="Calibri" w:hAnsi="Calibri" w:eastAsia="宋体" w:cs="Times New Roman"/>
      <w:lang w:val="en-US" w:eastAsia="zh-Han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2025-11-14T02:28:00Z</dcterms:created>
  <dc:creator>招标代理，造价咨询～小陈</dc:creator>
  <cp:lastModifiedBy>招标代理，造价咨询～小陈</cp:lastModifiedBy>
  <dcterms:modified xsi:type="dcterms:W3CDTF">2025-11-14T02:29:56Z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1D977B01DF9749518797783BDEE096B7_11</vt:lpwstr>
  </property>
  <property fmtid="{D5CDD505-2E9C-101B-9397-08002B2CF9AE}" pid="4" name="KSOTemplateDocerSaveRecord">
    <vt:lpwstr>eyJoZGlkIjoiOGFmODk4NTY5MDhkODU1OTkzNDk5MWE2ZDg5Y2RmOTUiLCJ1c2VySWQiOiIxMDU5ODkzNjYyIn0=</vt:lpwstr>
  </property>
</Properties>
</file>