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93090D">
      <w:pPr>
        <w:widowControl/>
        <w:spacing w:before="75" w:after="75"/>
        <w:ind w:firstLine="2209" w:firstLineChars="500"/>
        <w:rPr>
          <w:rFonts w:hint="eastAsia" w:ascii="宋体" w:hAnsi="宋体" w:cs="宋体"/>
          <w:color w:val="auto"/>
          <w:kern w:val="0"/>
          <w:sz w:val="24"/>
        </w:rPr>
      </w:pPr>
      <w:r>
        <w:rPr>
          <w:rFonts w:ascii="宋体" w:hAnsi="宋体" w:cs="宋体"/>
          <w:b/>
          <w:bCs/>
          <w:color w:val="auto"/>
          <w:kern w:val="0"/>
          <w:sz w:val="44"/>
        </w:rPr>
        <w:t>竞争性谈判采购公告</w:t>
      </w:r>
    </w:p>
    <w:p w14:paraId="56470758">
      <w:pPr>
        <w:widowControl/>
        <w:spacing w:before="75" w:after="75" w:line="435" w:lineRule="atLeast"/>
        <w:ind w:firstLine="482" w:firstLineChars="200"/>
        <w:jc w:val="left"/>
        <w:rPr>
          <w:rFonts w:hint="eastAsia" w:ascii="宋体" w:hAnsi="宋体" w:cs="宋体"/>
          <w:color w:val="auto"/>
          <w:kern w:val="0"/>
          <w:sz w:val="24"/>
        </w:rPr>
      </w:pPr>
      <w:r>
        <w:rPr>
          <w:rFonts w:hint="eastAsia" w:ascii="宋体" w:hAnsi="宋体" w:cs="宋体"/>
          <w:b/>
          <w:bCs/>
          <w:color w:val="auto"/>
          <w:kern w:val="0"/>
          <w:sz w:val="24"/>
          <w:u w:val="single"/>
        </w:rPr>
        <w:t xml:space="preserve">南安市疾病预防控制中心 </w:t>
      </w:r>
      <w:r>
        <w:rPr>
          <w:rFonts w:ascii="宋体" w:hAnsi="宋体" w:cs="宋体"/>
          <w:color w:val="auto"/>
          <w:kern w:val="0"/>
          <w:sz w:val="24"/>
        </w:rPr>
        <w:t>已根据政府采购相关法律法规，经相应程序确定采用</w:t>
      </w:r>
      <w:r>
        <w:rPr>
          <w:rFonts w:ascii="宋体" w:hAnsi="宋体" w:cs="宋体"/>
          <w:b/>
          <w:bCs/>
          <w:color w:val="auto"/>
          <w:kern w:val="0"/>
          <w:sz w:val="24"/>
          <w:u w:val="single"/>
        </w:rPr>
        <w:t>竞争性谈判方式</w:t>
      </w:r>
      <w:r>
        <w:rPr>
          <w:rFonts w:ascii="宋体" w:hAnsi="宋体" w:cs="宋体"/>
          <w:color w:val="auto"/>
          <w:kern w:val="0"/>
          <w:sz w:val="24"/>
        </w:rPr>
        <w:t>组织</w:t>
      </w:r>
      <w:r>
        <w:rPr>
          <w:rFonts w:hint="eastAsia" w:ascii="宋体" w:hAnsi="宋体" w:cs="宋体"/>
          <w:b/>
          <w:bCs/>
          <w:color w:val="auto"/>
          <w:kern w:val="0"/>
          <w:sz w:val="24"/>
          <w:u w:val="single"/>
          <w:lang w:eastAsia="zh-CN"/>
        </w:rPr>
        <w:t>南安市疾病预防控制中心2026年城区除四害药品采购项目（二次）</w:t>
      </w:r>
      <w:r>
        <w:rPr>
          <w:rFonts w:ascii="宋体" w:hAnsi="宋体" w:cs="宋体"/>
          <w:color w:val="auto"/>
          <w:kern w:val="0"/>
          <w:sz w:val="24"/>
        </w:rPr>
        <w:t>（以下简称：“本项目”）的政府采购活动，现欢迎国内合格的供应商前来参加。本项目由采购人委托</w:t>
      </w:r>
      <w:r>
        <w:rPr>
          <w:rFonts w:hint="eastAsia" w:ascii="宋体" w:hAnsi="宋体" w:cs="宋体"/>
          <w:color w:val="auto"/>
          <w:kern w:val="0"/>
          <w:sz w:val="24"/>
        </w:rPr>
        <w:t>泉州市新开源项目咨询有限公司</w:t>
      </w:r>
      <w:r>
        <w:rPr>
          <w:rFonts w:ascii="宋体" w:hAnsi="宋体" w:cs="宋体"/>
          <w:color w:val="auto"/>
          <w:kern w:val="0"/>
          <w:sz w:val="24"/>
        </w:rPr>
        <w:t>开展竞争性谈判活动。</w:t>
      </w:r>
    </w:p>
    <w:p w14:paraId="46BDD352">
      <w:pPr>
        <w:widowControl/>
        <w:spacing w:before="75" w:after="75" w:line="435" w:lineRule="atLeast"/>
        <w:ind w:firstLine="480" w:firstLineChars="200"/>
        <w:jc w:val="left"/>
        <w:rPr>
          <w:rFonts w:hint="eastAsia" w:ascii="宋体" w:hAnsi="宋体" w:eastAsia="宋体" w:cs="宋体"/>
          <w:color w:val="auto"/>
          <w:kern w:val="0"/>
          <w:sz w:val="24"/>
          <w:shd w:val="clear" w:color="auto" w:fill="FFFFFF"/>
          <w:lang w:eastAsia="zh-CN"/>
        </w:rPr>
      </w:pPr>
      <w:r>
        <w:rPr>
          <w:rFonts w:ascii="宋体" w:hAnsi="宋体" w:cs="宋体"/>
          <w:color w:val="auto"/>
          <w:kern w:val="0"/>
          <w:sz w:val="24"/>
          <w:shd w:val="clear" w:color="auto" w:fill="FFFFFF"/>
        </w:rPr>
        <w:t>1.项目名称：</w:t>
      </w:r>
      <w:r>
        <w:rPr>
          <w:rFonts w:hint="eastAsia" w:ascii="宋体" w:hAnsi="宋体" w:cs="宋体"/>
          <w:color w:val="auto"/>
          <w:kern w:val="0"/>
          <w:sz w:val="24"/>
          <w:shd w:val="clear" w:color="auto" w:fill="FFFFFF"/>
          <w:lang w:eastAsia="zh-CN"/>
        </w:rPr>
        <w:t>南安市疾病预防控制中心2026年城区除四害药品采购项目（二次）</w:t>
      </w:r>
    </w:p>
    <w:p w14:paraId="7A2660C7">
      <w:pPr>
        <w:widowControl/>
        <w:spacing w:before="75" w:after="75" w:line="435" w:lineRule="atLeast"/>
        <w:ind w:firstLine="480" w:firstLineChars="200"/>
        <w:jc w:val="left"/>
        <w:rPr>
          <w:rFonts w:hint="eastAsia" w:ascii="宋体" w:hAnsi="宋体" w:eastAsia="宋体" w:cs="宋体"/>
          <w:color w:val="auto"/>
          <w:kern w:val="0"/>
          <w:sz w:val="24"/>
          <w:lang w:eastAsia="zh-CN"/>
        </w:rPr>
      </w:pPr>
      <w:r>
        <w:rPr>
          <w:rFonts w:hint="eastAsia" w:ascii="宋体" w:hAnsi="宋体" w:cs="宋体"/>
          <w:color w:val="auto"/>
          <w:kern w:val="0"/>
          <w:sz w:val="24"/>
          <w:shd w:val="clear" w:color="auto" w:fill="FFFFFF"/>
        </w:rPr>
        <w:t>2</w:t>
      </w:r>
      <w:r>
        <w:rPr>
          <w:rFonts w:ascii="宋体" w:hAnsi="宋体" w:cs="宋体"/>
          <w:color w:val="auto"/>
          <w:kern w:val="0"/>
          <w:sz w:val="24"/>
          <w:shd w:val="clear" w:color="auto" w:fill="FFFFFF"/>
        </w:rPr>
        <w:t>.项目编号：</w:t>
      </w:r>
      <w:r>
        <w:rPr>
          <w:rFonts w:hint="eastAsia" w:ascii="宋体" w:hAnsi="宋体" w:cs="宋体"/>
          <w:color w:val="auto"/>
          <w:kern w:val="0"/>
          <w:sz w:val="24"/>
          <w:shd w:val="clear" w:color="auto" w:fill="FFFFFF"/>
          <w:lang w:eastAsia="zh-CN"/>
        </w:rPr>
        <w:t>XKY2026018-1</w:t>
      </w:r>
    </w:p>
    <w:p w14:paraId="42C59DD4">
      <w:pPr>
        <w:widowControl/>
        <w:spacing w:before="75" w:after="75" w:line="435" w:lineRule="atLeast"/>
        <w:ind w:firstLine="480" w:firstLineChars="200"/>
        <w:jc w:val="left"/>
        <w:rPr>
          <w:rFonts w:hint="eastAsia" w:ascii="宋体" w:hAnsi="宋体" w:cs="宋体"/>
          <w:color w:val="auto"/>
          <w:kern w:val="0"/>
          <w:sz w:val="24"/>
        </w:rPr>
      </w:pPr>
      <w:r>
        <w:rPr>
          <w:rFonts w:hint="eastAsia" w:ascii="宋体" w:hAnsi="宋体" w:cs="宋体"/>
          <w:color w:val="auto"/>
          <w:kern w:val="0"/>
          <w:sz w:val="24"/>
        </w:rPr>
        <w:t>3</w:t>
      </w:r>
      <w:r>
        <w:rPr>
          <w:rFonts w:ascii="宋体" w:hAnsi="宋体" w:cs="宋体"/>
          <w:color w:val="auto"/>
          <w:kern w:val="0"/>
          <w:sz w:val="24"/>
        </w:rPr>
        <w:t>.采购内容及要求：</w:t>
      </w:r>
    </w:p>
    <w:p w14:paraId="5E5BDC3C">
      <w:pPr>
        <w:widowControl/>
        <w:spacing w:before="100" w:beforeAutospacing="1" w:after="100" w:afterAutospacing="1"/>
        <w:jc w:val="right"/>
        <w:rPr>
          <w:rFonts w:hint="eastAsia" w:ascii="宋体" w:hAnsi="宋体" w:cs="宋体"/>
          <w:color w:val="auto"/>
          <w:kern w:val="0"/>
          <w:sz w:val="24"/>
        </w:rPr>
      </w:pPr>
      <w:r>
        <w:rPr>
          <w:rFonts w:ascii="宋体" w:hAnsi="宋体" w:cs="宋体"/>
          <w:color w:val="auto"/>
          <w:kern w:val="0"/>
          <w:sz w:val="24"/>
        </w:rPr>
        <w:t xml:space="preserve">金额单位：人民币元 </w:t>
      </w:r>
    </w:p>
    <w:tbl>
      <w:tblPr>
        <w:tblStyle w:val="3"/>
        <w:tblW w:w="8580" w:type="dxa"/>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fixed"/>
        <w:tblCellMar>
          <w:top w:w="0" w:type="dxa"/>
          <w:left w:w="0" w:type="dxa"/>
          <w:bottom w:w="0" w:type="dxa"/>
          <w:right w:w="0" w:type="dxa"/>
        </w:tblCellMar>
      </w:tblPr>
      <w:tblGrid>
        <w:gridCol w:w="873"/>
        <w:gridCol w:w="3927"/>
        <w:gridCol w:w="975"/>
        <w:gridCol w:w="1395"/>
        <w:gridCol w:w="1410"/>
      </w:tblGrid>
      <w:tr w14:paraId="3AF57A22">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731" w:hRule="atLeast"/>
          <w:tblHeader/>
        </w:trPr>
        <w:tc>
          <w:tcPr>
            <w:tcW w:w="873"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21FE9642">
            <w:pPr>
              <w:widowControl/>
              <w:spacing w:before="75" w:after="75" w:line="435" w:lineRule="atLeast"/>
              <w:jc w:val="center"/>
              <w:rPr>
                <w:rFonts w:hint="eastAsia" w:ascii="宋体" w:hAnsi="宋体" w:cs="宋体"/>
                <w:color w:val="auto"/>
                <w:kern w:val="0"/>
                <w:sz w:val="24"/>
                <w:shd w:val="clear" w:color="auto" w:fill="FFFFFF"/>
              </w:rPr>
            </w:pPr>
            <w:r>
              <w:rPr>
                <w:rFonts w:ascii="宋体" w:hAnsi="宋体" w:cs="宋体"/>
                <w:color w:val="auto"/>
                <w:kern w:val="0"/>
                <w:sz w:val="24"/>
                <w:shd w:val="clear" w:color="auto" w:fill="FFFFFF"/>
              </w:rPr>
              <w:t>合同包</w:t>
            </w:r>
          </w:p>
        </w:tc>
        <w:tc>
          <w:tcPr>
            <w:tcW w:w="3927"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358C28FC">
            <w:pPr>
              <w:widowControl/>
              <w:spacing w:before="75" w:after="75" w:line="435" w:lineRule="atLeast"/>
              <w:jc w:val="center"/>
              <w:rPr>
                <w:rFonts w:hint="eastAsia" w:ascii="宋体" w:hAnsi="宋体" w:cs="宋体"/>
                <w:color w:val="auto"/>
                <w:kern w:val="0"/>
                <w:sz w:val="24"/>
                <w:shd w:val="clear" w:color="auto" w:fill="FFFFFF"/>
              </w:rPr>
            </w:pPr>
            <w:r>
              <w:rPr>
                <w:rFonts w:ascii="宋体" w:hAnsi="宋体" w:cs="宋体"/>
                <w:color w:val="auto"/>
                <w:kern w:val="0"/>
                <w:sz w:val="24"/>
                <w:shd w:val="clear" w:color="auto" w:fill="FFFFFF"/>
              </w:rPr>
              <w:t>采购标的</w:t>
            </w:r>
          </w:p>
        </w:tc>
        <w:tc>
          <w:tcPr>
            <w:tcW w:w="975"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67A4DD12">
            <w:pPr>
              <w:widowControl/>
              <w:spacing w:before="75" w:after="75" w:line="435" w:lineRule="atLeast"/>
              <w:jc w:val="center"/>
              <w:rPr>
                <w:rFonts w:hint="eastAsia" w:ascii="宋体" w:hAnsi="宋体" w:cs="宋体"/>
                <w:color w:val="auto"/>
                <w:kern w:val="0"/>
                <w:sz w:val="24"/>
                <w:shd w:val="clear" w:color="auto" w:fill="FFFFFF"/>
              </w:rPr>
            </w:pPr>
            <w:r>
              <w:rPr>
                <w:rFonts w:ascii="宋体" w:hAnsi="宋体" w:cs="宋体"/>
                <w:color w:val="auto"/>
                <w:kern w:val="0"/>
                <w:sz w:val="24"/>
                <w:shd w:val="clear" w:color="auto" w:fill="FFFFFF"/>
              </w:rPr>
              <w:t>数量</w:t>
            </w:r>
          </w:p>
        </w:tc>
        <w:tc>
          <w:tcPr>
            <w:tcW w:w="1395"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29503C3D">
            <w:pPr>
              <w:widowControl/>
              <w:spacing w:before="75" w:after="75" w:line="435" w:lineRule="atLeast"/>
              <w:jc w:val="center"/>
              <w:rPr>
                <w:rFonts w:hint="eastAsia" w:ascii="宋体" w:hAnsi="宋体" w:cs="宋体"/>
                <w:color w:val="auto"/>
                <w:kern w:val="0"/>
                <w:sz w:val="24"/>
                <w:shd w:val="clear" w:color="auto" w:fill="FFFFFF"/>
              </w:rPr>
            </w:pPr>
            <w:r>
              <w:rPr>
                <w:rFonts w:hint="eastAsia" w:ascii="宋体" w:hAnsi="宋体" w:cs="宋体"/>
                <w:color w:val="auto"/>
                <w:kern w:val="0"/>
                <w:sz w:val="24"/>
                <w:shd w:val="clear" w:color="auto" w:fill="FFFFFF"/>
              </w:rPr>
              <w:t>总预算金额</w:t>
            </w:r>
          </w:p>
        </w:tc>
        <w:tc>
          <w:tcPr>
            <w:tcW w:w="1410"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4C1042D8">
            <w:pPr>
              <w:widowControl/>
              <w:spacing w:before="75" w:after="75" w:line="435" w:lineRule="atLeast"/>
              <w:jc w:val="center"/>
              <w:rPr>
                <w:rFonts w:hint="eastAsia" w:ascii="宋体" w:hAnsi="宋体" w:cs="宋体"/>
                <w:color w:val="auto"/>
                <w:kern w:val="0"/>
                <w:sz w:val="24"/>
                <w:shd w:val="clear" w:color="auto" w:fill="FFFFFF"/>
              </w:rPr>
            </w:pPr>
            <w:r>
              <w:rPr>
                <w:rFonts w:hint="eastAsia" w:ascii="宋体" w:hAnsi="宋体" w:cs="宋体"/>
                <w:color w:val="auto"/>
                <w:kern w:val="0"/>
                <w:sz w:val="24"/>
                <w:shd w:val="clear" w:color="auto" w:fill="FFFFFF"/>
              </w:rPr>
              <w:t>谈判保证金</w:t>
            </w:r>
          </w:p>
        </w:tc>
      </w:tr>
      <w:tr w14:paraId="6259C8AB">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1102" w:hRule="atLeast"/>
          <w:tblHeader/>
        </w:trPr>
        <w:tc>
          <w:tcPr>
            <w:tcW w:w="873" w:type="dxa"/>
            <w:tcBorders>
              <w:top w:val="single" w:color="666666" w:sz="6" w:space="0"/>
              <w:left w:val="single" w:color="666666" w:sz="6" w:space="0"/>
              <w:right w:val="single" w:color="666666" w:sz="6" w:space="0"/>
            </w:tcBorders>
            <w:shd w:val="clear" w:color="auto" w:fill="FFFFFF"/>
            <w:vAlign w:val="center"/>
          </w:tcPr>
          <w:p w14:paraId="203296CA">
            <w:pPr>
              <w:widowControl/>
              <w:spacing w:before="75" w:after="75" w:line="435" w:lineRule="atLeast"/>
              <w:jc w:val="center"/>
              <w:rPr>
                <w:rFonts w:hint="eastAsia" w:ascii="宋体" w:hAnsi="宋体" w:cs="宋体"/>
                <w:color w:val="auto"/>
                <w:kern w:val="0"/>
                <w:sz w:val="24"/>
                <w:shd w:val="clear" w:color="auto" w:fill="FFFFFF"/>
              </w:rPr>
            </w:pPr>
            <w:r>
              <w:rPr>
                <w:rFonts w:hint="eastAsia" w:ascii="宋体" w:hAnsi="宋体" w:cs="宋体"/>
                <w:color w:val="auto"/>
                <w:kern w:val="0"/>
                <w:sz w:val="24"/>
                <w:shd w:val="clear" w:color="auto" w:fill="FFFFFF"/>
              </w:rPr>
              <w:t>1</w:t>
            </w:r>
          </w:p>
        </w:tc>
        <w:tc>
          <w:tcPr>
            <w:tcW w:w="3927" w:type="dxa"/>
            <w:tcBorders>
              <w:top w:val="single" w:color="666666" w:sz="6" w:space="0"/>
              <w:left w:val="single" w:color="666666" w:sz="6" w:space="0"/>
              <w:right w:val="single" w:color="666666" w:sz="6" w:space="0"/>
            </w:tcBorders>
            <w:shd w:val="clear" w:color="auto" w:fill="FFFFFF"/>
            <w:vAlign w:val="center"/>
          </w:tcPr>
          <w:p w14:paraId="71AACD6E">
            <w:pPr>
              <w:widowControl/>
              <w:spacing w:before="75" w:after="75" w:line="435" w:lineRule="atLeast"/>
              <w:jc w:val="center"/>
              <w:rPr>
                <w:rFonts w:hint="eastAsia" w:ascii="宋体" w:hAnsi="宋体" w:eastAsia="宋体" w:cs="宋体"/>
                <w:color w:val="auto"/>
                <w:kern w:val="0"/>
                <w:sz w:val="24"/>
                <w:shd w:val="clear" w:color="auto" w:fill="FFFFFF"/>
                <w:lang w:eastAsia="zh-CN"/>
              </w:rPr>
            </w:pPr>
            <w:r>
              <w:rPr>
                <w:rFonts w:hint="eastAsia" w:ascii="宋体" w:hAnsi="宋体" w:cs="宋体"/>
                <w:color w:val="auto"/>
                <w:kern w:val="0"/>
                <w:sz w:val="24"/>
                <w:shd w:val="clear" w:color="auto" w:fill="FFFFFF"/>
                <w:lang w:eastAsia="zh-CN"/>
              </w:rPr>
              <w:t>南安市疾病预防控制中心2026年城区除四害药品采购项目（二次）</w:t>
            </w:r>
          </w:p>
        </w:tc>
        <w:tc>
          <w:tcPr>
            <w:tcW w:w="975" w:type="dxa"/>
            <w:tcBorders>
              <w:top w:val="single" w:color="666666" w:sz="6" w:space="0"/>
              <w:left w:val="single" w:color="666666" w:sz="6" w:space="0"/>
              <w:right w:val="single" w:color="666666" w:sz="6" w:space="0"/>
            </w:tcBorders>
            <w:shd w:val="clear" w:color="auto" w:fill="FFFFFF"/>
            <w:vAlign w:val="center"/>
          </w:tcPr>
          <w:p w14:paraId="46475222">
            <w:pPr>
              <w:widowControl/>
              <w:spacing w:before="75" w:after="75" w:line="435" w:lineRule="atLeast"/>
              <w:jc w:val="center"/>
              <w:rPr>
                <w:rFonts w:hint="eastAsia" w:ascii="宋体" w:hAnsi="宋体" w:cs="宋体"/>
                <w:color w:val="auto"/>
                <w:kern w:val="0"/>
                <w:sz w:val="24"/>
                <w:shd w:val="clear" w:color="auto" w:fill="FFFFFF"/>
              </w:rPr>
            </w:pPr>
            <w:r>
              <w:rPr>
                <w:rFonts w:hint="eastAsia" w:ascii="宋体" w:hAnsi="宋体" w:cs="宋体"/>
                <w:color w:val="auto"/>
                <w:kern w:val="0"/>
                <w:sz w:val="24"/>
                <w:shd w:val="clear" w:color="auto" w:fill="FFFFFF"/>
              </w:rPr>
              <w:t>1批</w:t>
            </w:r>
          </w:p>
        </w:tc>
        <w:tc>
          <w:tcPr>
            <w:tcW w:w="1395" w:type="dxa"/>
            <w:tcBorders>
              <w:top w:val="single" w:color="666666" w:sz="6" w:space="0"/>
              <w:left w:val="single" w:color="666666" w:sz="6" w:space="0"/>
              <w:right w:val="single" w:color="666666" w:sz="6" w:space="0"/>
            </w:tcBorders>
            <w:shd w:val="clear" w:color="auto" w:fill="FFFFFF"/>
            <w:vAlign w:val="center"/>
          </w:tcPr>
          <w:p w14:paraId="61B0633D">
            <w:pPr>
              <w:widowControl/>
              <w:spacing w:before="75" w:after="75" w:line="435" w:lineRule="atLeast"/>
              <w:jc w:val="center"/>
              <w:rPr>
                <w:rFonts w:hint="eastAsia" w:ascii="宋体" w:hAnsi="宋体" w:cs="宋体"/>
                <w:color w:val="auto"/>
                <w:kern w:val="0"/>
                <w:sz w:val="24"/>
                <w:shd w:val="clear" w:color="auto" w:fill="FFFFFF"/>
              </w:rPr>
            </w:pPr>
            <w:r>
              <w:rPr>
                <w:rFonts w:hint="eastAsia" w:ascii="宋体" w:hAnsi="宋体" w:cs="宋体"/>
                <w:color w:val="auto"/>
                <w:kern w:val="0"/>
                <w:sz w:val="24"/>
                <w:shd w:val="clear" w:color="auto" w:fill="FFFFFF"/>
              </w:rPr>
              <w:t xml:space="preserve">370000.00 </w:t>
            </w:r>
          </w:p>
        </w:tc>
        <w:tc>
          <w:tcPr>
            <w:tcW w:w="1410" w:type="dxa"/>
            <w:tcBorders>
              <w:top w:val="single" w:color="666666" w:sz="6" w:space="0"/>
              <w:left w:val="single" w:color="666666" w:sz="6" w:space="0"/>
              <w:right w:val="single" w:color="666666" w:sz="6" w:space="0"/>
            </w:tcBorders>
            <w:shd w:val="clear" w:color="auto" w:fill="FFFFFF"/>
            <w:vAlign w:val="center"/>
          </w:tcPr>
          <w:p w14:paraId="380B45AB">
            <w:pPr>
              <w:widowControl/>
              <w:spacing w:before="75" w:after="75" w:line="435" w:lineRule="atLeast"/>
              <w:jc w:val="center"/>
              <w:rPr>
                <w:rFonts w:hint="eastAsia" w:ascii="宋体" w:hAnsi="宋体" w:eastAsia="宋体" w:cs="宋体"/>
                <w:color w:val="auto"/>
                <w:kern w:val="0"/>
                <w:sz w:val="24"/>
                <w:shd w:val="clear" w:color="auto" w:fill="FFFFFF"/>
                <w:lang w:eastAsia="zh-CN"/>
              </w:rPr>
            </w:pPr>
            <w:r>
              <w:rPr>
                <w:rFonts w:hint="eastAsia" w:ascii="宋体" w:hAnsi="宋体" w:cs="宋体"/>
                <w:color w:val="auto"/>
                <w:kern w:val="0"/>
                <w:sz w:val="24"/>
                <w:shd w:val="clear" w:color="auto" w:fill="FFFFFF"/>
                <w:lang w:val="en-US" w:eastAsia="zh-CN"/>
              </w:rPr>
              <w:t>0</w:t>
            </w:r>
          </w:p>
        </w:tc>
      </w:tr>
    </w:tbl>
    <w:p w14:paraId="5C228F40">
      <w:pPr>
        <w:widowControl/>
        <w:spacing w:before="75" w:after="75"/>
        <w:ind w:firstLine="480" w:firstLineChars="200"/>
        <w:jc w:val="left"/>
        <w:rPr>
          <w:rFonts w:hint="eastAsia" w:ascii="宋体" w:hAnsi="宋体" w:cs="宋体"/>
          <w:color w:val="auto"/>
          <w:kern w:val="0"/>
          <w:sz w:val="24"/>
        </w:rPr>
      </w:pPr>
      <w:r>
        <w:rPr>
          <w:rFonts w:hint="eastAsia" w:ascii="宋体" w:hAnsi="宋体" w:cs="宋体"/>
          <w:color w:val="auto"/>
          <w:kern w:val="0"/>
          <w:sz w:val="24"/>
          <w:shd w:val="clear" w:color="auto" w:fill="FFFFFF"/>
        </w:rPr>
        <w:t>4</w:t>
      </w:r>
      <w:r>
        <w:rPr>
          <w:rFonts w:ascii="宋体" w:hAnsi="宋体" w:cs="宋体"/>
          <w:color w:val="auto"/>
          <w:kern w:val="0"/>
          <w:sz w:val="24"/>
          <w:shd w:val="clear" w:color="auto" w:fill="FFFFFF"/>
        </w:rPr>
        <w:t>.采购项目需要落实的政府采购政策：</w:t>
      </w:r>
      <w:r>
        <w:rPr>
          <w:rFonts w:hint="eastAsia" w:ascii="宋体" w:hAnsi="宋体" w:cs="宋体"/>
          <w:color w:val="auto"/>
          <w:kern w:val="0"/>
          <w:sz w:val="24"/>
        </w:rPr>
        <w:t>无</w:t>
      </w:r>
      <w:r>
        <w:rPr>
          <w:rFonts w:ascii="宋体" w:hAnsi="宋体" w:cs="宋体"/>
          <w:color w:val="auto"/>
          <w:kern w:val="0"/>
          <w:sz w:val="24"/>
        </w:rPr>
        <w:t>。</w:t>
      </w:r>
    </w:p>
    <w:p w14:paraId="15B5CD53">
      <w:pPr>
        <w:widowControl/>
        <w:spacing w:before="75" w:after="75"/>
        <w:ind w:firstLine="480" w:firstLineChars="200"/>
        <w:jc w:val="left"/>
        <w:rPr>
          <w:rFonts w:hint="eastAsia" w:ascii="宋体" w:hAnsi="宋体" w:cs="宋体"/>
          <w:color w:val="auto"/>
          <w:kern w:val="0"/>
          <w:sz w:val="24"/>
          <w:shd w:val="clear" w:color="auto" w:fill="FFFFFF"/>
        </w:rPr>
      </w:pPr>
      <w:r>
        <w:rPr>
          <w:rFonts w:hint="eastAsia" w:ascii="宋体" w:hAnsi="宋体" w:cs="宋体"/>
          <w:color w:val="auto"/>
          <w:kern w:val="0"/>
          <w:sz w:val="24"/>
          <w:shd w:val="clear" w:color="auto" w:fill="FFFFFF"/>
        </w:rPr>
        <w:t>5.供应商的资格要求</w:t>
      </w:r>
    </w:p>
    <w:p w14:paraId="705167EC">
      <w:pPr>
        <w:widowControl/>
        <w:spacing w:before="75" w:after="75"/>
        <w:ind w:firstLine="480" w:firstLineChars="200"/>
        <w:jc w:val="left"/>
        <w:rPr>
          <w:rFonts w:hint="eastAsia" w:ascii="宋体" w:hAnsi="宋体" w:cs="宋体"/>
          <w:color w:val="auto"/>
          <w:sz w:val="24"/>
          <w:shd w:val="clear" w:color="090000" w:fill="FFFFFF"/>
        </w:rPr>
      </w:pPr>
      <w:r>
        <w:rPr>
          <w:rFonts w:hint="eastAsia" w:ascii="宋体" w:hAnsi="宋体" w:cs="宋体"/>
          <w:color w:val="auto"/>
          <w:kern w:val="0"/>
          <w:sz w:val="24"/>
          <w:shd w:val="clear" w:color="auto" w:fill="FFFFFF"/>
        </w:rPr>
        <w:t>5.1</w:t>
      </w:r>
      <w:r>
        <w:rPr>
          <w:rFonts w:hint="eastAsia" w:ascii="宋体" w:hAnsi="宋体" w:cs="宋体"/>
          <w:color w:val="auto"/>
          <w:sz w:val="24"/>
          <w:shd w:val="clear" w:color="090000" w:fill="FFFFFF"/>
        </w:rPr>
        <w:t>法定条件：符合《中华人民共和国政府采购法》第二十二条第一款规定的条件。</w:t>
      </w:r>
    </w:p>
    <w:p w14:paraId="6815CC6A">
      <w:pPr>
        <w:widowControl/>
        <w:spacing w:before="75" w:after="75"/>
        <w:ind w:firstLine="480" w:firstLineChars="200"/>
        <w:jc w:val="left"/>
        <w:rPr>
          <w:rFonts w:hint="eastAsia" w:ascii="宋体" w:hAnsi="宋体" w:cs="宋体"/>
          <w:color w:val="auto"/>
          <w:kern w:val="0"/>
          <w:sz w:val="24"/>
          <w:shd w:val="clear" w:color="auto" w:fill="FFFFFF"/>
        </w:rPr>
      </w:pPr>
      <w:r>
        <w:rPr>
          <w:rFonts w:hint="eastAsia" w:ascii="宋体" w:hAnsi="宋体" w:cs="宋体"/>
          <w:color w:val="auto"/>
          <w:kern w:val="0"/>
          <w:sz w:val="24"/>
          <w:shd w:val="clear" w:color="auto" w:fill="FFFFFF"/>
        </w:rPr>
        <w:t>5.2特定条件：无。</w:t>
      </w:r>
    </w:p>
    <w:p w14:paraId="36E6FCB7">
      <w:pPr>
        <w:widowControl/>
        <w:spacing w:before="75" w:after="75"/>
        <w:ind w:firstLine="480" w:firstLineChars="200"/>
        <w:jc w:val="left"/>
        <w:rPr>
          <w:rFonts w:hint="eastAsia" w:ascii="宋体" w:hAnsi="宋体" w:cs="宋体"/>
          <w:color w:val="auto"/>
          <w:kern w:val="0"/>
          <w:sz w:val="24"/>
          <w:shd w:val="clear" w:color="auto" w:fill="FFFFFF"/>
        </w:rPr>
      </w:pPr>
      <w:r>
        <w:rPr>
          <w:rFonts w:hint="eastAsia" w:ascii="宋体" w:hAnsi="宋体" w:cs="宋体"/>
          <w:color w:val="auto"/>
          <w:kern w:val="0"/>
          <w:sz w:val="24"/>
          <w:shd w:val="clear" w:color="auto" w:fill="FFFFFF"/>
        </w:rPr>
        <w:t>5.3是否接受联合体形式的响应谈判：否。</w:t>
      </w:r>
    </w:p>
    <w:p w14:paraId="261CCB26">
      <w:pPr>
        <w:widowControl/>
        <w:spacing w:before="75" w:after="75" w:line="435" w:lineRule="atLeast"/>
        <w:ind w:firstLine="480"/>
        <w:jc w:val="left"/>
        <w:rPr>
          <w:rFonts w:hint="eastAsia" w:ascii="宋体" w:hAnsi="宋体" w:cs="宋体"/>
          <w:b/>
          <w:bCs/>
          <w:color w:val="auto"/>
          <w:kern w:val="0"/>
          <w:sz w:val="24"/>
        </w:rPr>
      </w:pPr>
      <w:r>
        <w:rPr>
          <w:rFonts w:hint="eastAsia" w:ascii="宋体" w:hAnsi="宋体" w:cs="宋体"/>
          <w:b/>
          <w:bCs/>
          <w:color w:val="auto"/>
          <w:kern w:val="0"/>
          <w:sz w:val="24"/>
        </w:rPr>
        <w:t>※</w:t>
      </w:r>
      <w:r>
        <w:rPr>
          <w:rFonts w:ascii="宋体" w:hAnsi="宋体" w:cs="宋体"/>
          <w:b/>
          <w:bCs/>
          <w:color w:val="auto"/>
          <w:kern w:val="0"/>
          <w:sz w:val="24"/>
        </w:rPr>
        <w:t>根据上述资格要求，供应商响应文件中应提交的“资格证明文件”相关规定和资料要求，详见竞争性谈判须知前附表和谈判文件第五章。</w:t>
      </w:r>
    </w:p>
    <w:p w14:paraId="71130ACF">
      <w:pPr>
        <w:widowControl/>
        <w:spacing w:before="75" w:after="75" w:line="435" w:lineRule="atLeast"/>
        <w:ind w:firstLine="480"/>
        <w:jc w:val="left"/>
        <w:rPr>
          <w:rFonts w:hint="eastAsia" w:ascii="宋体" w:hAnsi="宋体" w:cs="宋体"/>
          <w:color w:val="auto"/>
          <w:kern w:val="0"/>
          <w:sz w:val="24"/>
        </w:rPr>
      </w:pPr>
      <w:r>
        <w:rPr>
          <w:rFonts w:hint="eastAsia" w:ascii="宋体" w:hAnsi="宋体" w:cs="宋体"/>
          <w:color w:val="auto"/>
          <w:kern w:val="0"/>
          <w:sz w:val="24"/>
        </w:rPr>
        <w:t>6.供应商报名期限：为</w:t>
      </w:r>
      <w:r>
        <w:rPr>
          <w:rFonts w:hint="eastAsia" w:ascii="宋体" w:hAnsi="宋体" w:cs="宋体"/>
          <w:color w:val="auto"/>
          <w:kern w:val="0"/>
          <w:sz w:val="24"/>
          <w:u w:val="single"/>
        </w:rPr>
        <w:t>2026</w:t>
      </w:r>
      <w:r>
        <w:rPr>
          <w:rFonts w:hint="eastAsia" w:ascii="宋体" w:hAnsi="宋体" w:cs="宋体"/>
          <w:color w:val="auto"/>
          <w:kern w:val="0"/>
          <w:sz w:val="24"/>
        </w:rPr>
        <w:t>年</w:t>
      </w:r>
      <w:r>
        <w:rPr>
          <w:rFonts w:hint="eastAsia" w:ascii="宋体" w:hAnsi="宋体" w:cs="宋体"/>
          <w:color w:val="auto"/>
          <w:kern w:val="0"/>
          <w:sz w:val="24"/>
          <w:u w:val="single"/>
          <w:lang w:val="en-US" w:eastAsia="zh-CN"/>
        </w:rPr>
        <w:t>03</w:t>
      </w:r>
      <w:r>
        <w:rPr>
          <w:rFonts w:hint="eastAsia" w:ascii="宋体" w:hAnsi="宋体" w:cs="宋体"/>
          <w:color w:val="auto"/>
          <w:kern w:val="0"/>
          <w:sz w:val="24"/>
        </w:rPr>
        <w:t>月</w:t>
      </w:r>
      <w:r>
        <w:rPr>
          <w:rFonts w:hint="eastAsia" w:ascii="宋体" w:hAnsi="宋体" w:cs="宋体"/>
          <w:color w:val="auto"/>
          <w:kern w:val="0"/>
          <w:sz w:val="24"/>
          <w:u w:val="single"/>
          <w:lang w:val="en-US" w:eastAsia="zh-CN"/>
        </w:rPr>
        <w:t>06</w:t>
      </w:r>
      <w:r>
        <w:rPr>
          <w:rFonts w:hint="eastAsia" w:ascii="宋体" w:hAnsi="宋体" w:cs="宋体"/>
          <w:color w:val="auto"/>
          <w:kern w:val="0"/>
          <w:sz w:val="24"/>
        </w:rPr>
        <w:t>日至</w:t>
      </w:r>
      <w:r>
        <w:rPr>
          <w:rFonts w:hint="eastAsia" w:ascii="宋体" w:hAnsi="宋体" w:cs="宋体"/>
          <w:color w:val="auto"/>
          <w:kern w:val="0"/>
          <w:sz w:val="24"/>
          <w:u w:val="single"/>
        </w:rPr>
        <w:t>2026</w:t>
      </w:r>
      <w:r>
        <w:rPr>
          <w:rFonts w:hint="eastAsia" w:ascii="宋体" w:hAnsi="宋体" w:cs="宋体"/>
          <w:color w:val="auto"/>
          <w:kern w:val="0"/>
          <w:sz w:val="24"/>
        </w:rPr>
        <w:t>年</w:t>
      </w:r>
      <w:r>
        <w:rPr>
          <w:rFonts w:hint="eastAsia" w:ascii="宋体" w:hAnsi="宋体" w:cs="宋体"/>
          <w:color w:val="auto"/>
          <w:kern w:val="0"/>
          <w:sz w:val="24"/>
          <w:u w:val="single"/>
          <w:lang w:val="en-US" w:eastAsia="zh-CN"/>
        </w:rPr>
        <w:t>03</w:t>
      </w:r>
      <w:r>
        <w:rPr>
          <w:rFonts w:hint="eastAsia" w:ascii="宋体" w:hAnsi="宋体" w:cs="宋体"/>
          <w:color w:val="auto"/>
          <w:kern w:val="0"/>
          <w:sz w:val="24"/>
        </w:rPr>
        <w:t>月</w:t>
      </w:r>
      <w:r>
        <w:rPr>
          <w:rFonts w:hint="eastAsia" w:ascii="宋体" w:hAnsi="宋体" w:cs="宋体"/>
          <w:color w:val="auto"/>
          <w:kern w:val="0"/>
          <w:sz w:val="24"/>
          <w:u w:val="single"/>
          <w:lang w:val="en-US" w:eastAsia="zh-CN"/>
        </w:rPr>
        <w:t>11</w:t>
      </w:r>
      <w:r>
        <w:rPr>
          <w:rFonts w:hint="eastAsia" w:ascii="宋体" w:hAnsi="宋体" w:cs="宋体"/>
          <w:color w:val="auto"/>
          <w:kern w:val="0"/>
          <w:sz w:val="24"/>
        </w:rPr>
        <w:t>日（下）午</w:t>
      </w:r>
      <w:r>
        <w:rPr>
          <w:rFonts w:hint="eastAsia" w:ascii="宋体" w:hAnsi="宋体" w:cs="宋体"/>
          <w:color w:val="auto"/>
          <w:kern w:val="0"/>
          <w:sz w:val="24"/>
          <w:u w:val="single"/>
        </w:rPr>
        <w:t>17：30</w:t>
      </w:r>
      <w:r>
        <w:rPr>
          <w:rFonts w:hint="eastAsia" w:ascii="宋体" w:hAnsi="宋体" w:cs="宋体"/>
          <w:color w:val="auto"/>
          <w:kern w:val="0"/>
          <w:sz w:val="24"/>
        </w:rPr>
        <w:t>止。请合格的谈判供应商在上述期限内的工作时间（北京时间）每天上午8:00—12:00时，下午14:30—17:30时至</w:t>
      </w:r>
      <w:r>
        <w:rPr>
          <w:rFonts w:hint="eastAsia" w:ascii="宋体" w:hAnsi="宋体" w:cs="宋体"/>
          <w:color w:val="auto"/>
          <w:kern w:val="0"/>
          <w:sz w:val="24"/>
          <w:u w:val="single"/>
        </w:rPr>
        <w:t>泉州市新开源项目咨询有限公司</w:t>
      </w:r>
      <w:r>
        <w:rPr>
          <w:rFonts w:hint="eastAsia" w:ascii="宋体" w:hAnsi="宋体" w:cs="宋体"/>
          <w:color w:val="auto"/>
          <w:kern w:val="0"/>
          <w:sz w:val="24"/>
        </w:rPr>
        <w:t>购买谈判文件。</w:t>
      </w:r>
    </w:p>
    <w:p w14:paraId="412DD9F2">
      <w:pPr>
        <w:widowControl/>
        <w:spacing w:before="75" w:after="75" w:line="435" w:lineRule="atLeast"/>
        <w:ind w:firstLine="480"/>
        <w:jc w:val="left"/>
        <w:rPr>
          <w:rFonts w:hint="eastAsia" w:ascii="宋体" w:hAnsi="宋体" w:cs="宋体"/>
          <w:color w:val="auto"/>
          <w:kern w:val="0"/>
          <w:sz w:val="24"/>
        </w:rPr>
      </w:pPr>
      <w:r>
        <w:rPr>
          <w:rFonts w:hint="eastAsia" w:ascii="宋体" w:hAnsi="宋体" w:cs="宋体"/>
          <w:color w:val="auto"/>
          <w:kern w:val="0"/>
          <w:sz w:val="24"/>
        </w:rPr>
        <w:t>6.1如果采购过程中有发出更正公告，采购人将根据实际情况确定是否延长报名期限，则报名截止时间以更正公告中的约定为准。</w:t>
      </w:r>
    </w:p>
    <w:p w14:paraId="5D5856B2">
      <w:pPr>
        <w:adjustRightInd w:val="0"/>
        <w:snapToGrid w:val="0"/>
        <w:spacing w:line="360" w:lineRule="auto"/>
        <w:ind w:left="120" w:leftChars="57" w:firstLine="360" w:firstLineChars="150"/>
        <w:rPr>
          <w:rFonts w:hint="eastAsia" w:ascii="宋体" w:hAnsi="宋体"/>
          <w:b/>
          <w:color w:val="auto"/>
          <w:sz w:val="24"/>
          <w:u w:val="single"/>
        </w:rPr>
      </w:pPr>
      <w:r>
        <w:rPr>
          <w:rFonts w:hint="eastAsia" w:ascii="宋体" w:hAnsi="宋体" w:cs="宋体"/>
          <w:color w:val="auto"/>
          <w:kern w:val="0"/>
          <w:sz w:val="24"/>
        </w:rPr>
        <w:t>7.获取地点及方式：</w:t>
      </w:r>
      <w:r>
        <w:rPr>
          <w:rFonts w:hint="eastAsia" w:ascii="宋体" w:hAnsi="宋体"/>
          <w:color w:val="auto"/>
          <w:sz w:val="24"/>
        </w:rPr>
        <w:t>凡愿意参加谈判的合格谈判供应商请于谈判文件公告时间及发售时间内至</w:t>
      </w:r>
      <w:r>
        <w:rPr>
          <w:rFonts w:hint="eastAsia" w:ascii="宋体" w:hAnsi="宋体"/>
          <w:color w:val="auto"/>
          <w:sz w:val="24"/>
          <w:u w:val="single"/>
        </w:rPr>
        <w:t>泉州市新开源项目咨询有限公司</w:t>
      </w:r>
      <w:r>
        <w:rPr>
          <w:rFonts w:hint="eastAsia" w:ascii="宋体" w:hAnsi="宋体"/>
          <w:color w:val="auto"/>
          <w:sz w:val="24"/>
        </w:rPr>
        <w:t>购买谈判文件。逾期或未购买谈判文件的，其投标将被拒绝</w:t>
      </w:r>
      <w:r>
        <w:rPr>
          <w:rFonts w:hint="eastAsia" w:ascii="宋体" w:hAnsi="宋体"/>
          <w:b/>
          <w:color w:val="auto"/>
          <w:sz w:val="24"/>
          <w:u w:val="single"/>
        </w:rPr>
        <w:t>[注：报名时需提供报名表（所报项目名称、采购编号、谈判供应商全称、联系人、联系电话、传真、邮箱）。]</w:t>
      </w:r>
    </w:p>
    <w:p w14:paraId="2B9CD0FF">
      <w:pPr>
        <w:numPr>
          <w:ilvl w:val="0"/>
          <w:numId w:val="1"/>
        </w:numPr>
        <w:adjustRightInd w:val="0"/>
        <w:snapToGrid w:val="0"/>
        <w:spacing w:line="360" w:lineRule="auto"/>
        <w:ind w:left="120" w:leftChars="57" w:firstLine="360" w:firstLineChars="150"/>
        <w:rPr>
          <w:rFonts w:hint="eastAsia" w:ascii="宋体" w:hAnsi="宋体" w:cs="宋体"/>
          <w:color w:val="auto"/>
          <w:kern w:val="0"/>
          <w:sz w:val="24"/>
        </w:rPr>
      </w:pPr>
      <w:r>
        <w:rPr>
          <w:rFonts w:hint="eastAsia" w:ascii="宋体" w:hAnsi="宋体" w:cs="宋体"/>
          <w:color w:val="auto"/>
          <w:kern w:val="0"/>
          <w:sz w:val="24"/>
        </w:rPr>
        <w:t>谈判文件售价：300元，如需邮寄另加50元，售后不退。没有按约定购买竞争性谈判文件的供应商，谈判将被拒绝。</w:t>
      </w:r>
    </w:p>
    <w:p w14:paraId="5C69D444">
      <w:pPr>
        <w:adjustRightInd w:val="0"/>
        <w:snapToGrid w:val="0"/>
        <w:spacing w:line="360" w:lineRule="auto"/>
        <w:ind w:left="435" w:leftChars="207"/>
        <w:rPr>
          <w:rFonts w:hint="eastAsia" w:ascii="宋体" w:hAnsi="宋体" w:cs="宋体"/>
          <w:color w:val="auto"/>
          <w:kern w:val="0"/>
          <w:sz w:val="24"/>
          <w:u w:val="single"/>
        </w:rPr>
      </w:pPr>
      <w:r>
        <w:rPr>
          <w:rFonts w:hint="eastAsia" w:ascii="宋体" w:hAnsi="宋体" w:cs="宋体"/>
          <w:color w:val="auto"/>
          <w:kern w:val="0"/>
          <w:sz w:val="24"/>
        </w:rPr>
        <w:t>9.谈判文件递交截止时间及地点：</w:t>
      </w:r>
      <w:bookmarkStart w:id="0" w:name="_GoBack"/>
      <w:bookmarkEnd w:id="0"/>
    </w:p>
    <w:p w14:paraId="7F1D972A">
      <w:pPr>
        <w:widowControl/>
        <w:spacing w:before="75" w:after="75" w:line="435" w:lineRule="atLeast"/>
        <w:ind w:firstLine="480"/>
        <w:jc w:val="left"/>
        <w:rPr>
          <w:rFonts w:hint="eastAsia" w:ascii="宋体" w:hAnsi="宋体" w:cs="宋体"/>
          <w:color w:val="auto"/>
          <w:kern w:val="0"/>
          <w:sz w:val="24"/>
        </w:rPr>
      </w:pPr>
      <w:r>
        <w:rPr>
          <w:rFonts w:hint="eastAsia" w:ascii="宋体" w:hAnsi="宋体" w:cs="宋体"/>
          <w:color w:val="auto"/>
          <w:kern w:val="0"/>
          <w:sz w:val="24"/>
        </w:rPr>
        <w:t>9.1谈判文件递交截止时间：</w:t>
      </w:r>
      <w:r>
        <w:rPr>
          <w:rFonts w:hint="eastAsia" w:ascii="宋体" w:hAnsi="宋体" w:cs="宋体"/>
          <w:color w:val="auto"/>
          <w:kern w:val="0"/>
          <w:sz w:val="24"/>
          <w:u w:val="single"/>
        </w:rPr>
        <w:t>2026</w:t>
      </w:r>
      <w:r>
        <w:rPr>
          <w:rFonts w:hint="eastAsia" w:ascii="宋体" w:hAnsi="宋体" w:cs="宋体"/>
          <w:color w:val="auto"/>
          <w:kern w:val="0"/>
          <w:sz w:val="24"/>
        </w:rPr>
        <w:t>年</w:t>
      </w:r>
      <w:r>
        <w:rPr>
          <w:rFonts w:hint="eastAsia" w:ascii="宋体" w:hAnsi="宋体" w:cs="宋体"/>
          <w:color w:val="auto"/>
          <w:kern w:val="0"/>
          <w:sz w:val="24"/>
          <w:u w:val="single"/>
          <w:lang w:val="en-US" w:eastAsia="zh-CN"/>
        </w:rPr>
        <w:t>03</w:t>
      </w:r>
      <w:r>
        <w:rPr>
          <w:rFonts w:hint="eastAsia" w:ascii="宋体" w:hAnsi="宋体" w:cs="宋体"/>
          <w:color w:val="auto"/>
          <w:kern w:val="0"/>
          <w:sz w:val="24"/>
        </w:rPr>
        <w:t>月</w:t>
      </w:r>
      <w:r>
        <w:rPr>
          <w:rFonts w:hint="eastAsia" w:ascii="宋体" w:hAnsi="宋体" w:cs="宋体"/>
          <w:color w:val="auto"/>
          <w:kern w:val="0"/>
          <w:sz w:val="24"/>
          <w:u w:val="single"/>
          <w:lang w:val="en-US" w:eastAsia="zh-CN"/>
        </w:rPr>
        <w:t>12</w:t>
      </w:r>
      <w:r>
        <w:rPr>
          <w:rFonts w:hint="eastAsia" w:ascii="宋体" w:hAnsi="宋体" w:cs="宋体"/>
          <w:color w:val="auto"/>
          <w:kern w:val="0"/>
          <w:sz w:val="24"/>
        </w:rPr>
        <w:t>日（</w:t>
      </w:r>
      <w:r>
        <w:rPr>
          <w:rFonts w:hint="eastAsia" w:ascii="宋体" w:hAnsi="宋体" w:cs="宋体"/>
          <w:color w:val="auto"/>
          <w:kern w:val="0"/>
          <w:sz w:val="24"/>
          <w:lang w:val="en-US" w:eastAsia="zh-CN"/>
        </w:rPr>
        <w:t>上</w:t>
      </w:r>
      <w:r>
        <w:rPr>
          <w:rFonts w:hint="eastAsia" w:ascii="宋体" w:hAnsi="宋体" w:cs="宋体"/>
          <w:color w:val="auto"/>
          <w:kern w:val="0"/>
          <w:sz w:val="24"/>
        </w:rPr>
        <w:t>）午</w:t>
      </w:r>
      <w:r>
        <w:rPr>
          <w:rFonts w:hint="eastAsia" w:ascii="宋体" w:hAnsi="宋体" w:cs="宋体"/>
          <w:color w:val="auto"/>
          <w:kern w:val="0"/>
          <w:sz w:val="24"/>
          <w:u w:val="single"/>
          <w:lang w:val="en-US" w:eastAsia="zh-CN"/>
        </w:rPr>
        <w:t>09:00</w:t>
      </w:r>
      <w:r>
        <w:rPr>
          <w:rFonts w:hint="eastAsia" w:ascii="宋体" w:hAnsi="宋体" w:cs="宋体"/>
          <w:color w:val="auto"/>
          <w:kern w:val="0"/>
          <w:sz w:val="24"/>
        </w:rPr>
        <w:t>时(北京时间)。</w:t>
      </w:r>
    </w:p>
    <w:p w14:paraId="5EDE71F4">
      <w:pPr>
        <w:widowControl/>
        <w:spacing w:before="75" w:after="75" w:line="435" w:lineRule="atLeast"/>
        <w:ind w:firstLine="480"/>
        <w:jc w:val="left"/>
        <w:rPr>
          <w:rFonts w:hint="eastAsia" w:ascii="宋体" w:hAnsi="宋体" w:cs="宋体"/>
          <w:color w:val="auto"/>
          <w:kern w:val="0"/>
          <w:sz w:val="24"/>
        </w:rPr>
      </w:pPr>
      <w:r>
        <w:rPr>
          <w:rFonts w:hint="eastAsia" w:ascii="宋体" w:hAnsi="宋体" w:cs="宋体"/>
          <w:color w:val="auto"/>
          <w:kern w:val="0"/>
          <w:sz w:val="24"/>
        </w:rPr>
        <w:t>9.2谈判文件递交地点：</w:t>
      </w:r>
      <w:r>
        <w:rPr>
          <w:rFonts w:hint="eastAsia" w:ascii="宋体" w:hAnsi="宋体" w:cs="宋体"/>
          <w:color w:val="auto"/>
          <w:kern w:val="0"/>
          <w:sz w:val="24"/>
          <w:u w:val="single"/>
        </w:rPr>
        <w:t>南安市美林街道中骏雍景湾6号楼3201室</w:t>
      </w:r>
      <w:r>
        <w:rPr>
          <w:rFonts w:hint="eastAsia" w:ascii="宋体" w:hAnsi="宋体" w:cs="宋体"/>
          <w:color w:val="auto"/>
          <w:kern w:val="0"/>
          <w:sz w:val="24"/>
        </w:rPr>
        <w:t>。</w:t>
      </w:r>
    </w:p>
    <w:p w14:paraId="1A7550B0">
      <w:pPr>
        <w:widowControl/>
        <w:spacing w:before="75" w:after="75" w:line="435" w:lineRule="atLeast"/>
        <w:ind w:firstLine="480"/>
        <w:jc w:val="left"/>
        <w:rPr>
          <w:rFonts w:hint="eastAsia" w:ascii="宋体" w:hAnsi="宋体" w:cs="宋体"/>
          <w:color w:val="auto"/>
          <w:kern w:val="0"/>
          <w:sz w:val="24"/>
        </w:rPr>
      </w:pPr>
      <w:r>
        <w:rPr>
          <w:rFonts w:hint="eastAsia" w:ascii="宋体" w:hAnsi="宋体" w:cs="宋体"/>
          <w:color w:val="auto"/>
          <w:kern w:val="0"/>
          <w:sz w:val="24"/>
        </w:rPr>
        <w:t>9.3供应商应在此之前将密封的响应文件送达本章第10条载明的地点，逾期送达的或不符合规定的响应文件将被拒绝接收。</w:t>
      </w:r>
    </w:p>
    <w:p w14:paraId="35B604F4">
      <w:pPr>
        <w:widowControl/>
        <w:spacing w:before="75" w:after="75" w:line="435" w:lineRule="atLeast"/>
        <w:ind w:firstLine="480"/>
        <w:jc w:val="left"/>
        <w:rPr>
          <w:rFonts w:hint="eastAsia" w:ascii="宋体" w:hAnsi="宋体" w:cs="宋体"/>
          <w:color w:val="auto"/>
          <w:kern w:val="0"/>
          <w:sz w:val="24"/>
        </w:rPr>
      </w:pPr>
      <w:r>
        <w:rPr>
          <w:rFonts w:hint="eastAsia" w:ascii="宋体" w:hAnsi="宋体" w:cs="宋体"/>
          <w:color w:val="auto"/>
          <w:kern w:val="0"/>
          <w:sz w:val="24"/>
        </w:rPr>
        <w:t>10.谈判时间及地点：</w:t>
      </w:r>
    </w:p>
    <w:p w14:paraId="450F27FA">
      <w:pPr>
        <w:widowControl/>
        <w:spacing w:before="75" w:after="75" w:line="435" w:lineRule="atLeast"/>
        <w:ind w:firstLine="480"/>
        <w:jc w:val="left"/>
        <w:rPr>
          <w:rFonts w:hint="eastAsia" w:ascii="宋体" w:hAnsi="宋体" w:cs="宋体"/>
          <w:color w:val="auto"/>
          <w:kern w:val="0"/>
          <w:sz w:val="24"/>
        </w:rPr>
      </w:pPr>
      <w:r>
        <w:rPr>
          <w:rFonts w:hint="eastAsia" w:ascii="宋体" w:hAnsi="宋体" w:cs="宋体"/>
          <w:color w:val="auto"/>
          <w:kern w:val="0"/>
          <w:sz w:val="24"/>
        </w:rPr>
        <w:t>10.1谈判时间：</w:t>
      </w:r>
      <w:r>
        <w:rPr>
          <w:rFonts w:hint="eastAsia" w:ascii="宋体" w:hAnsi="宋体" w:cs="宋体"/>
          <w:color w:val="auto"/>
          <w:kern w:val="0"/>
          <w:sz w:val="24"/>
          <w:u w:val="single"/>
        </w:rPr>
        <w:t>2026</w:t>
      </w:r>
      <w:r>
        <w:rPr>
          <w:rFonts w:hint="eastAsia" w:ascii="宋体" w:hAnsi="宋体" w:cs="宋体"/>
          <w:color w:val="auto"/>
          <w:kern w:val="0"/>
          <w:sz w:val="24"/>
        </w:rPr>
        <w:t>年</w:t>
      </w:r>
      <w:r>
        <w:rPr>
          <w:rFonts w:hint="eastAsia" w:ascii="宋体" w:hAnsi="宋体" w:cs="宋体"/>
          <w:color w:val="auto"/>
          <w:kern w:val="0"/>
          <w:sz w:val="24"/>
          <w:u w:val="single"/>
          <w:lang w:val="en-US" w:eastAsia="zh-CN"/>
        </w:rPr>
        <w:t>03</w:t>
      </w:r>
      <w:r>
        <w:rPr>
          <w:rFonts w:hint="eastAsia" w:ascii="宋体" w:hAnsi="宋体" w:cs="宋体"/>
          <w:color w:val="auto"/>
          <w:kern w:val="0"/>
          <w:sz w:val="24"/>
        </w:rPr>
        <w:t>月</w:t>
      </w:r>
      <w:r>
        <w:rPr>
          <w:rFonts w:hint="eastAsia" w:ascii="宋体" w:hAnsi="宋体" w:cs="宋体"/>
          <w:color w:val="auto"/>
          <w:kern w:val="0"/>
          <w:sz w:val="24"/>
          <w:u w:val="single"/>
          <w:lang w:val="en-US" w:eastAsia="zh-CN"/>
        </w:rPr>
        <w:t>12</w:t>
      </w:r>
      <w:r>
        <w:rPr>
          <w:rFonts w:hint="eastAsia" w:ascii="宋体" w:hAnsi="宋体" w:cs="宋体"/>
          <w:color w:val="auto"/>
          <w:kern w:val="0"/>
          <w:sz w:val="24"/>
        </w:rPr>
        <w:t>日（</w:t>
      </w:r>
      <w:r>
        <w:rPr>
          <w:rFonts w:hint="eastAsia" w:ascii="宋体" w:hAnsi="宋体" w:cs="宋体"/>
          <w:color w:val="auto"/>
          <w:kern w:val="0"/>
          <w:sz w:val="24"/>
          <w:lang w:val="en-US" w:eastAsia="zh-CN"/>
        </w:rPr>
        <w:t>上</w:t>
      </w:r>
      <w:r>
        <w:rPr>
          <w:rFonts w:hint="eastAsia" w:ascii="宋体" w:hAnsi="宋体" w:cs="宋体"/>
          <w:color w:val="auto"/>
          <w:kern w:val="0"/>
          <w:sz w:val="24"/>
        </w:rPr>
        <w:t>）午</w:t>
      </w:r>
      <w:r>
        <w:rPr>
          <w:rFonts w:hint="eastAsia" w:ascii="宋体" w:hAnsi="宋体" w:cs="宋体"/>
          <w:color w:val="auto"/>
          <w:kern w:val="0"/>
          <w:sz w:val="24"/>
          <w:u w:val="single"/>
          <w:lang w:val="en-US" w:eastAsia="zh-CN"/>
        </w:rPr>
        <w:t>09:00</w:t>
      </w:r>
      <w:r>
        <w:rPr>
          <w:rFonts w:hint="eastAsia" w:ascii="宋体" w:hAnsi="宋体" w:cs="宋体"/>
          <w:color w:val="auto"/>
          <w:kern w:val="0"/>
          <w:sz w:val="24"/>
        </w:rPr>
        <w:t>时(北京时间)。</w:t>
      </w:r>
    </w:p>
    <w:p w14:paraId="23F6437A">
      <w:pPr>
        <w:widowControl/>
        <w:spacing w:before="75" w:after="75" w:line="435" w:lineRule="atLeast"/>
        <w:ind w:firstLine="480"/>
        <w:jc w:val="left"/>
        <w:rPr>
          <w:rFonts w:hint="eastAsia" w:ascii="宋体" w:hAnsi="宋体" w:cs="宋体"/>
          <w:color w:val="auto"/>
          <w:kern w:val="0"/>
          <w:sz w:val="24"/>
        </w:rPr>
      </w:pPr>
      <w:r>
        <w:rPr>
          <w:rFonts w:hint="eastAsia" w:ascii="宋体" w:hAnsi="宋体" w:cs="宋体"/>
          <w:color w:val="auto"/>
          <w:kern w:val="0"/>
          <w:sz w:val="24"/>
        </w:rPr>
        <w:t>10.2谈判地点：</w:t>
      </w:r>
      <w:r>
        <w:rPr>
          <w:rFonts w:hint="eastAsia" w:ascii="宋体" w:hAnsi="宋体" w:cs="宋体"/>
          <w:color w:val="auto"/>
          <w:kern w:val="0"/>
          <w:sz w:val="24"/>
          <w:u w:val="single"/>
        </w:rPr>
        <w:t>南安市美林街道中骏雍景湾6号楼3201室。</w:t>
      </w:r>
    </w:p>
    <w:p w14:paraId="5518109E">
      <w:pPr>
        <w:widowControl/>
        <w:spacing w:before="75" w:after="75" w:line="435" w:lineRule="atLeast"/>
        <w:ind w:firstLine="480"/>
        <w:jc w:val="left"/>
        <w:rPr>
          <w:rFonts w:hint="eastAsia" w:ascii="宋体" w:hAnsi="宋体" w:cs="宋体"/>
          <w:color w:val="auto"/>
          <w:kern w:val="0"/>
          <w:sz w:val="24"/>
        </w:rPr>
      </w:pPr>
      <w:r>
        <w:rPr>
          <w:rFonts w:hint="eastAsia" w:ascii="宋体" w:hAnsi="宋体" w:cs="宋体"/>
          <w:color w:val="auto"/>
          <w:kern w:val="0"/>
          <w:sz w:val="24"/>
        </w:rPr>
        <w:t>11.竞争性谈判公告期限：自采购公告发布之日起3个工作日。</w:t>
      </w:r>
    </w:p>
    <w:p w14:paraId="0A638E34">
      <w:pPr>
        <w:widowControl/>
        <w:spacing w:before="75" w:after="75" w:line="435" w:lineRule="atLeast"/>
        <w:ind w:firstLine="480"/>
        <w:jc w:val="left"/>
        <w:rPr>
          <w:rFonts w:hint="eastAsia" w:ascii="宋体" w:hAnsi="宋体" w:cs="宋体"/>
          <w:color w:val="auto"/>
          <w:kern w:val="0"/>
          <w:sz w:val="24"/>
        </w:rPr>
      </w:pPr>
      <w:r>
        <w:rPr>
          <w:rFonts w:hint="eastAsia" w:ascii="宋体" w:hAnsi="宋体" w:cs="宋体"/>
          <w:color w:val="auto"/>
          <w:kern w:val="0"/>
          <w:sz w:val="24"/>
        </w:rPr>
        <w:t>12.根据《中华人民共和国政府采购法》第五十二条规定，供应商认为谈判文件、采购过程和中标结果使自己的权益受到损害的，可根据中华人民共和国国务院令第658号令《中华人民共和国政府采购法实施条例》第五十三条提出质疑：对谈判文件质疑的，可以在收到谈判文件之日或者谈判文件公告期限届满之日提出；对采购过程质疑的，可以在各采购程序环节结束之日提出；对中标结果质疑的，可以在中标结果公告期限届满之日提出；均以书面形式向采购人提出质疑澄清，口头质疑不予接受。质疑函的格式应当参照财政部官方网站提供的质疑函范本，针对同一采购程序环节的质疑应当在法定质疑期内一次性提出，否则将不予受理。</w:t>
      </w:r>
    </w:p>
    <w:p w14:paraId="0F27A847">
      <w:pPr>
        <w:widowControl/>
        <w:spacing w:before="75" w:after="75" w:line="435" w:lineRule="atLeast"/>
        <w:ind w:firstLine="480" w:firstLineChars="200"/>
        <w:jc w:val="left"/>
        <w:rPr>
          <w:rFonts w:hint="eastAsia" w:ascii="宋体" w:hAnsi="宋体" w:cs="宋体"/>
          <w:color w:val="auto"/>
          <w:kern w:val="0"/>
          <w:sz w:val="24"/>
        </w:rPr>
      </w:pPr>
      <w:r>
        <w:rPr>
          <w:rFonts w:hint="eastAsia" w:ascii="宋体" w:hAnsi="宋体" w:cs="宋体"/>
          <w:color w:val="auto"/>
          <w:kern w:val="0"/>
          <w:sz w:val="24"/>
        </w:rPr>
        <w:t>注：(1)质疑供货商将该函（原件）和相关证据盖公章在规定的时间内送达招标代理机构及采购单位。</w:t>
      </w:r>
    </w:p>
    <w:p w14:paraId="7692B5FD">
      <w:pPr>
        <w:widowControl/>
        <w:spacing w:before="75" w:after="75" w:line="435" w:lineRule="atLeast"/>
        <w:ind w:firstLine="480" w:firstLineChars="200"/>
        <w:jc w:val="left"/>
        <w:rPr>
          <w:rFonts w:hint="eastAsia" w:ascii="宋体" w:hAnsi="宋体" w:cs="宋体"/>
          <w:color w:val="auto"/>
          <w:kern w:val="0"/>
          <w:sz w:val="24"/>
        </w:rPr>
      </w:pPr>
      <w:r>
        <w:rPr>
          <w:rFonts w:hint="eastAsia" w:ascii="宋体" w:hAnsi="宋体" w:cs="宋体"/>
          <w:color w:val="auto"/>
          <w:kern w:val="0"/>
          <w:sz w:val="24"/>
        </w:rPr>
        <w:t>（2）送达时需提供营业执照副本复印件并加盖公章，否则不予受理。</w:t>
      </w:r>
    </w:p>
    <w:p w14:paraId="3960098C">
      <w:pPr>
        <w:widowControl/>
        <w:spacing w:before="75" w:after="75" w:line="435" w:lineRule="atLeast"/>
        <w:ind w:firstLine="480" w:firstLineChars="200"/>
        <w:jc w:val="left"/>
        <w:rPr>
          <w:rFonts w:hint="eastAsia" w:ascii="宋体" w:hAnsi="宋体" w:cs="宋体"/>
          <w:color w:val="auto"/>
          <w:kern w:val="0"/>
          <w:sz w:val="24"/>
        </w:rPr>
      </w:pPr>
      <w:r>
        <w:rPr>
          <w:rFonts w:hint="eastAsia" w:ascii="宋体" w:hAnsi="宋体" w:cs="宋体"/>
          <w:color w:val="auto"/>
          <w:kern w:val="0"/>
          <w:sz w:val="24"/>
        </w:rPr>
        <w:t>（3）非法定代表人送达时，授权代表须提供法定代表人授权书和法定代表人及授权代表的身份证复印件及为授权代表缴交的近3个月社保缴费证明材料,并加盖公章，否则不予受理。</w:t>
      </w:r>
    </w:p>
    <w:p w14:paraId="526DFB60">
      <w:pPr>
        <w:pStyle w:val="2"/>
        <w:spacing w:before="75" w:beforeAutospacing="0" w:after="75" w:afterAutospacing="0" w:line="435" w:lineRule="atLeast"/>
        <w:ind w:firstLine="480" w:firstLineChars="200"/>
        <w:rPr>
          <w:rFonts w:hint="eastAsia"/>
          <w:color w:val="auto"/>
        </w:rPr>
      </w:pPr>
      <w:r>
        <w:rPr>
          <w:rFonts w:hint="eastAsia"/>
          <w:color w:val="auto"/>
          <w:shd w:val="clear" w:color="auto" w:fill="FFFFFF"/>
        </w:rPr>
        <w:t>13.有关本项目谈判的相关信息（包括谈判文件若有修改）均发布于</w:t>
      </w:r>
      <w:r>
        <w:rPr>
          <w:rFonts w:hint="eastAsia"/>
          <w:b/>
          <w:bCs/>
          <w:color w:val="auto"/>
        </w:rPr>
        <w:t>南安市紧密型医共体招采供平台（http://nazb.51zhaobiao.cn/f）、微信公众号“南安疾控”</w:t>
      </w:r>
      <w:r>
        <w:rPr>
          <w:rFonts w:hint="eastAsia"/>
          <w:color w:val="auto"/>
          <w:shd w:val="clear" w:color="auto" w:fill="FFFFFF"/>
        </w:rPr>
        <w:t>不作另行通知，请潜在投标供应商随时关注相关网站，以免错漏重要信息。</w:t>
      </w:r>
    </w:p>
    <w:p w14:paraId="5AADDD14">
      <w:pPr>
        <w:widowControl/>
        <w:spacing w:before="75" w:after="75" w:line="435" w:lineRule="atLeast"/>
        <w:ind w:firstLine="480"/>
        <w:jc w:val="left"/>
        <w:rPr>
          <w:rFonts w:hint="eastAsia" w:ascii="宋体" w:hAnsi="宋体" w:cs="宋体"/>
          <w:color w:val="auto"/>
          <w:kern w:val="0"/>
          <w:sz w:val="24"/>
        </w:rPr>
      </w:pPr>
      <w:r>
        <w:rPr>
          <w:rFonts w:hint="eastAsia" w:ascii="宋体" w:hAnsi="宋体" w:cs="宋体"/>
          <w:color w:val="auto"/>
          <w:kern w:val="0"/>
          <w:sz w:val="24"/>
        </w:rPr>
        <w:t>14.采购人：南安市疾病预防控制中心</w:t>
      </w:r>
    </w:p>
    <w:p w14:paraId="048F8136">
      <w:pPr>
        <w:widowControl/>
        <w:spacing w:before="75" w:after="75" w:line="435" w:lineRule="atLeast"/>
        <w:ind w:firstLine="840" w:firstLineChars="350"/>
        <w:jc w:val="left"/>
        <w:rPr>
          <w:rFonts w:hint="eastAsia" w:ascii="宋体" w:hAnsi="宋体" w:cs="宋体"/>
          <w:color w:val="auto"/>
          <w:kern w:val="0"/>
          <w:sz w:val="24"/>
        </w:rPr>
      </w:pPr>
      <w:r>
        <w:rPr>
          <w:rFonts w:hint="eastAsia" w:ascii="宋体" w:hAnsi="宋体" w:cs="宋体"/>
          <w:color w:val="auto"/>
          <w:kern w:val="0"/>
          <w:sz w:val="24"/>
        </w:rPr>
        <w:t>地 址：柳城街道江北大道2999号</w:t>
      </w:r>
    </w:p>
    <w:p w14:paraId="1B8C7A70">
      <w:pPr>
        <w:widowControl/>
        <w:spacing w:before="75" w:after="75" w:line="435" w:lineRule="atLeast"/>
        <w:ind w:firstLine="840" w:firstLineChars="350"/>
        <w:jc w:val="left"/>
        <w:rPr>
          <w:rFonts w:hint="eastAsia" w:ascii="宋体" w:hAnsi="宋体" w:cs="宋体"/>
          <w:color w:val="auto"/>
          <w:kern w:val="0"/>
          <w:sz w:val="24"/>
        </w:rPr>
      </w:pPr>
      <w:r>
        <w:rPr>
          <w:rFonts w:hint="eastAsia" w:ascii="宋体" w:hAnsi="宋体" w:cs="宋体"/>
          <w:color w:val="auto"/>
          <w:kern w:val="0"/>
          <w:sz w:val="24"/>
        </w:rPr>
        <w:t>联系人：</w:t>
      </w:r>
      <w:r>
        <w:rPr>
          <w:rFonts w:hint="eastAsia" w:ascii="宋体" w:hAnsi="宋体" w:cs="宋体"/>
          <w:color w:val="auto"/>
          <w:kern w:val="0"/>
          <w:sz w:val="24"/>
          <w:lang w:val="en-US" w:eastAsia="zh-CN"/>
        </w:rPr>
        <w:t>王工</w:t>
      </w:r>
      <w:r>
        <w:rPr>
          <w:rFonts w:hint="eastAsia" w:ascii="宋体" w:hAnsi="宋体" w:cs="宋体"/>
          <w:color w:val="auto"/>
          <w:kern w:val="0"/>
          <w:sz w:val="24"/>
        </w:rPr>
        <w:t xml:space="preserve">，联系方法：18259584978  </w:t>
      </w:r>
    </w:p>
    <w:p w14:paraId="4E85349F">
      <w:pPr>
        <w:widowControl/>
        <w:spacing w:before="75" w:after="75" w:line="435" w:lineRule="atLeast"/>
        <w:ind w:left="535" w:leftChars="255"/>
        <w:jc w:val="left"/>
        <w:rPr>
          <w:rFonts w:hint="eastAsia" w:ascii="宋体" w:hAnsi="宋体" w:cs="宋体"/>
          <w:color w:val="auto"/>
          <w:kern w:val="0"/>
          <w:sz w:val="24"/>
        </w:rPr>
      </w:pPr>
      <w:r>
        <w:rPr>
          <w:rFonts w:hint="eastAsia" w:ascii="宋体" w:hAnsi="宋体" w:cs="宋体"/>
          <w:color w:val="auto"/>
          <w:kern w:val="0"/>
          <w:sz w:val="24"/>
        </w:rPr>
        <w:t>15.代理机构：泉州市新开源项目咨询有限公司</w:t>
      </w:r>
    </w:p>
    <w:p w14:paraId="0B1AD5E6">
      <w:pPr>
        <w:widowControl/>
        <w:spacing w:before="75" w:after="75" w:line="435" w:lineRule="atLeast"/>
        <w:ind w:left="535" w:leftChars="255" w:firstLine="360" w:firstLineChars="150"/>
        <w:jc w:val="left"/>
        <w:rPr>
          <w:rFonts w:hint="eastAsia" w:ascii="宋体" w:hAnsi="宋体" w:cs="宋体"/>
          <w:color w:val="auto"/>
          <w:kern w:val="0"/>
          <w:sz w:val="24"/>
        </w:rPr>
      </w:pPr>
      <w:r>
        <w:rPr>
          <w:rFonts w:hint="eastAsia" w:ascii="宋体" w:hAnsi="宋体" w:cs="宋体"/>
          <w:color w:val="auto"/>
          <w:kern w:val="0"/>
          <w:sz w:val="24"/>
        </w:rPr>
        <w:t>地址：泉州市丰泽区东湖街凤山南段金贸大厦A栋823</w:t>
      </w:r>
    </w:p>
    <w:p w14:paraId="64D2E631">
      <w:pPr>
        <w:adjustRightInd w:val="0"/>
        <w:snapToGrid w:val="0"/>
        <w:spacing w:line="300" w:lineRule="auto"/>
        <w:ind w:firstLine="960" w:firstLineChars="400"/>
        <w:rPr>
          <w:rFonts w:hint="eastAsia" w:ascii="宋体" w:hAnsi="宋体"/>
          <w:color w:val="auto"/>
          <w:sz w:val="24"/>
        </w:rPr>
      </w:pPr>
      <w:r>
        <w:rPr>
          <w:rFonts w:hint="eastAsia" w:ascii="宋体" w:hAnsi="宋体"/>
          <w:color w:val="auto"/>
          <w:sz w:val="24"/>
        </w:rPr>
        <w:t>联 系 人：黄先生，联系电话：</w:t>
      </w:r>
      <w:r>
        <w:rPr>
          <w:rFonts w:ascii="宋体" w:hAnsi="宋体"/>
          <w:color w:val="auto"/>
          <w:sz w:val="24"/>
        </w:rPr>
        <w:t>0595</w:t>
      </w:r>
      <w:r>
        <w:rPr>
          <w:rFonts w:hint="eastAsia" w:ascii="宋体" w:hAnsi="宋体"/>
          <w:color w:val="auto"/>
          <w:sz w:val="24"/>
        </w:rPr>
        <w:t>－22000151</w:t>
      </w:r>
    </w:p>
    <w:p w14:paraId="70F45E19">
      <w:pPr>
        <w:adjustRightInd w:val="0"/>
        <w:snapToGrid w:val="0"/>
        <w:spacing w:line="300" w:lineRule="auto"/>
        <w:ind w:firstLine="960" w:firstLineChars="400"/>
        <w:rPr>
          <w:rFonts w:hint="eastAsia" w:ascii="宋体" w:hAnsi="宋体"/>
          <w:color w:val="auto"/>
          <w:sz w:val="24"/>
        </w:rPr>
      </w:pPr>
      <w:r>
        <w:rPr>
          <w:rFonts w:hint="eastAsia" w:ascii="宋体" w:hAnsi="宋体"/>
          <w:color w:val="auto"/>
          <w:sz w:val="24"/>
        </w:rPr>
        <w:t>电子邮箱：</w:t>
      </w:r>
      <w:r>
        <w:rPr>
          <w:rFonts w:ascii="宋体" w:hAnsi="宋体"/>
          <w:color w:val="auto"/>
          <w:sz w:val="24"/>
          <w:u w:val="single"/>
        </w:rPr>
        <w:t>1052441299@qq.com</w:t>
      </w:r>
    </w:p>
    <w:p w14:paraId="5D285425">
      <w:pPr>
        <w:pStyle w:val="2"/>
        <w:spacing w:line="320" w:lineRule="exact"/>
        <w:rPr>
          <w:rFonts w:hint="eastAsia"/>
          <w:b/>
          <w:bCs/>
          <w:color w:val="auto"/>
        </w:rPr>
      </w:pPr>
    </w:p>
    <w:p w14:paraId="78604FD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05A4AD"/>
    <w:multiLevelType w:val="singleLevel"/>
    <w:tmpl w:val="9005A4AD"/>
    <w:lvl w:ilvl="0" w:tentative="0">
      <w:start w:val="8"/>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1B2C94"/>
    <w:rsid w:val="10603B14"/>
    <w:rsid w:val="516A382A"/>
    <w:rsid w:val="641B2C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99"/>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1589</Words>
  <Characters>1783</Characters>
  <Lines>0</Lines>
  <Paragraphs>0</Paragraphs>
  <TotalTime>0</TotalTime>
  <ScaleCrop>false</ScaleCrop>
  <LinksUpToDate>false</LinksUpToDate>
  <CharactersWithSpaces>1791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2026-03-06T03:12:00Z</dcterms:created>
  <dc:creator>San.</dc:creator>
  <cp:lastModifiedBy>San.</cp:lastModifiedBy>
  <dcterms:modified xsi:type="dcterms:W3CDTF">2026-03-06T03:23:19Z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B2513A80AF3346C5AE68D68ADCAF2082_11</vt:lpwstr>
  </property>
  <property fmtid="{D5CDD505-2E9C-101B-9397-08002B2CF9AE}" pid="4" name="KSOTemplateDocerSaveRecord">
    <vt:lpwstr>eyJoZGlkIjoiYTk5MGZjNTQyNzcxYTIyNWRhMDkwNTFmMjNjNmNlODUiLCJ1c2VySWQiOiIzODM1Nzg1MzAifQ==</vt:lpwstr>
  </property>
</Properties>
</file>