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D0C113">
      <w:pPr>
        <w:widowControl/>
        <w:spacing w:before="75" w:after="75"/>
        <w:jc w:val="center"/>
        <w:rPr>
          <w:rFonts w:hint="eastAsia" w:ascii="宋体" w:hAnsi="宋体" w:cs="宋体"/>
          <w:b/>
          <w:bCs/>
          <w:color w:val="auto"/>
          <w:kern w:val="0"/>
          <w:sz w:val="30"/>
          <w:szCs w:val="30"/>
          <w:lang w:eastAsia="zh-CN"/>
        </w:rPr>
      </w:pPr>
      <w:r>
        <w:rPr>
          <w:rFonts w:hint="eastAsia" w:ascii="宋体" w:hAnsi="宋体" w:cs="宋体"/>
          <w:b/>
          <w:bCs/>
          <w:color w:val="auto"/>
          <w:kern w:val="0"/>
          <w:sz w:val="30"/>
          <w:szCs w:val="30"/>
          <w:lang w:eastAsia="zh-CN"/>
        </w:rPr>
        <w:t>南安市码头中心卫生院2026年度物业管理服务项目</w:t>
      </w:r>
    </w:p>
    <w:p w14:paraId="0FD20B57">
      <w:pPr>
        <w:widowControl/>
        <w:spacing w:before="75" w:after="75"/>
        <w:jc w:val="center"/>
        <w:rPr>
          <w:rFonts w:ascii="宋体" w:hAnsi="宋体" w:cs="宋体"/>
          <w:color w:val="auto"/>
          <w:kern w:val="0"/>
          <w:sz w:val="30"/>
          <w:szCs w:val="30"/>
        </w:rPr>
      </w:pPr>
      <w:bookmarkStart w:id="0" w:name="_GoBack"/>
      <w:bookmarkEnd w:id="0"/>
      <w:r>
        <w:rPr>
          <w:rFonts w:ascii="宋体" w:hAnsi="宋体" w:cs="宋体"/>
          <w:b/>
          <w:bCs/>
          <w:color w:val="auto"/>
          <w:kern w:val="0"/>
          <w:sz w:val="30"/>
          <w:szCs w:val="30"/>
        </w:rPr>
        <w:t>竞争性磋商采购公告</w:t>
      </w:r>
    </w:p>
    <w:p w14:paraId="2F1A7DCE">
      <w:pPr>
        <w:widowControl/>
        <w:spacing w:before="75" w:after="75" w:line="240" w:lineRule="auto"/>
        <w:jc w:val="left"/>
        <w:rPr>
          <w:rFonts w:ascii="宋体" w:hAnsi="宋体" w:cs="宋体"/>
          <w:color w:val="auto"/>
          <w:kern w:val="0"/>
          <w:sz w:val="24"/>
          <w:szCs w:val="24"/>
        </w:rPr>
      </w:pPr>
      <w:r>
        <w:rPr>
          <w:rFonts w:ascii="宋体" w:hAnsi="宋体" w:cs="宋体"/>
          <w:color w:val="auto"/>
          <w:kern w:val="0"/>
          <w:sz w:val="24"/>
          <w:szCs w:val="24"/>
        </w:rPr>
        <w:t>  </w:t>
      </w:r>
      <w:r>
        <w:rPr>
          <w:rFonts w:hint="eastAsia" w:ascii="宋体" w:hAnsi="宋体" w:cs="宋体"/>
          <w:color w:val="auto"/>
          <w:kern w:val="0"/>
          <w:sz w:val="24"/>
          <w:szCs w:val="24"/>
          <w:lang w:eastAsia="zh-CN"/>
        </w:rPr>
        <w:t>南安市码头中心卫生院</w:t>
      </w:r>
      <w:r>
        <w:rPr>
          <w:rFonts w:ascii="宋体" w:hAnsi="宋体" w:cs="宋体"/>
          <w:color w:val="auto"/>
          <w:kern w:val="0"/>
          <w:sz w:val="24"/>
          <w:szCs w:val="24"/>
        </w:rPr>
        <w:t>已根据政府采购相关法律法规，经相应程序确定采用</w:t>
      </w:r>
      <w:r>
        <w:rPr>
          <w:rFonts w:ascii="宋体" w:hAnsi="宋体" w:cs="宋体"/>
          <w:color w:val="auto"/>
          <w:kern w:val="0"/>
          <w:sz w:val="24"/>
          <w:szCs w:val="24"/>
          <w:u w:val="single"/>
        </w:rPr>
        <w:t> 竞争性磋商 </w:t>
      </w:r>
      <w:r>
        <w:rPr>
          <w:rFonts w:ascii="宋体" w:hAnsi="宋体" w:cs="宋体"/>
          <w:color w:val="auto"/>
          <w:kern w:val="0"/>
          <w:sz w:val="24"/>
          <w:szCs w:val="24"/>
        </w:rPr>
        <w:t>方式组织</w:t>
      </w:r>
      <w:r>
        <w:rPr>
          <w:rFonts w:hint="eastAsia" w:ascii="宋体" w:hAnsi="宋体" w:cs="宋体"/>
          <w:color w:val="auto"/>
          <w:kern w:val="0"/>
          <w:sz w:val="24"/>
          <w:szCs w:val="24"/>
          <w:u w:val="single"/>
          <w:lang w:eastAsia="zh-CN"/>
        </w:rPr>
        <w:t>南安市码头中心卫生院2026年度物业管理服务项目</w:t>
      </w:r>
      <w:r>
        <w:rPr>
          <w:rFonts w:ascii="宋体" w:hAnsi="宋体" w:cs="宋体"/>
          <w:color w:val="auto"/>
          <w:kern w:val="0"/>
          <w:sz w:val="24"/>
          <w:szCs w:val="24"/>
        </w:rPr>
        <w:t>（以下简称：“本项目”）的采购活动，现欢迎国内合格的供应商前来参加。本项目由采购人委托</w:t>
      </w:r>
      <w:r>
        <w:rPr>
          <w:rFonts w:hint="eastAsia" w:ascii="宋体" w:hAnsi="宋体" w:cs="宋体"/>
          <w:color w:val="auto"/>
          <w:kern w:val="0"/>
          <w:sz w:val="24"/>
          <w:szCs w:val="24"/>
          <w:u w:val="single"/>
          <w:lang w:eastAsia="zh-CN"/>
        </w:rPr>
        <w:t>福建恒泰招标有限公司</w:t>
      </w:r>
      <w:r>
        <w:rPr>
          <w:rFonts w:ascii="宋体" w:hAnsi="宋体" w:cs="宋体"/>
          <w:color w:val="auto"/>
          <w:kern w:val="0"/>
          <w:sz w:val="24"/>
          <w:szCs w:val="24"/>
        </w:rPr>
        <w:t>开展竞争性磋商活动。</w:t>
      </w:r>
    </w:p>
    <w:p w14:paraId="0E411F62">
      <w:pPr>
        <w:widowControl/>
        <w:spacing w:before="75" w:after="75" w:line="435" w:lineRule="atLeast"/>
        <w:jc w:val="left"/>
        <w:rPr>
          <w:rFonts w:ascii="宋体" w:hAnsi="宋体" w:cs="宋体"/>
          <w:color w:val="auto"/>
          <w:kern w:val="0"/>
          <w:sz w:val="24"/>
          <w:szCs w:val="24"/>
        </w:rPr>
      </w:pPr>
      <w:r>
        <w:rPr>
          <w:rFonts w:ascii="宋体" w:hAnsi="宋体" w:cs="宋体"/>
          <w:color w:val="auto"/>
          <w:kern w:val="0"/>
          <w:sz w:val="24"/>
          <w:szCs w:val="24"/>
        </w:rPr>
        <w:t xml:space="preserve">  </w:t>
      </w:r>
      <w:r>
        <w:rPr>
          <w:rFonts w:hint="eastAsia" w:ascii="宋体" w:hAnsi="宋体" w:cs="宋体"/>
          <w:color w:val="auto"/>
          <w:kern w:val="0"/>
          <w:sz w:val="24"/>
          <w:szCs w:val="24"/>
        </w:rPr>
        <w:t xml:space="preserve"> </w:t>
      </w:r>
      <w:r>
        <w:rPr>
          <w:rFonts w:ascii="宋体" w:hAnsi="宋体" w:cs="宋体"/>
          <w:color w:val="auto"/>
          <w:kern w:val="0"/>
          <w:sz w:val="24"/>
          <w:szCs w:val="24"/>
        </w:rPr>
        <w:t>1.项目名称：</w:t>
      </w:r>
      <w:r>
        <w:rPr>
          <w:rFonts w:hint="eastAsia" w:ascii="宋体" w:hAnsi="宋体" w:cs="宋体"/>
          <w:color w:val="auto"/>
          <w:kern w:val="0"/>
          <w:sz w:val="24"/>
          <w:szCs w:val="24"/>
          <w:u w:val="single"/>
          <w:lang w:eastAsia="zh-CN"/>
        </w:rPr>
        <w:t>南安市码头中心卫生院2026年度物业管理服务项目</w:t>
      </w:r>
      <w:r>
        <w:rPr>
          <w:rFonts w:ascii="宋体" w:hAnsi="宋体" w:cs="宋体"/>
          <w:color w:val="auto"/>
          <w:kern w:val="0"/>
          <w:sz w:val="24"/>
          <w:szCs w:val="24"/>
        </w:rPr>
        <w:t>。</w:t>
      </w:r>
    </w:p>
    <w:p w14:paraId="375C50A5">
      <w:pPr>
        <w:widowControl/>
        <w:spacing w:before="75" w:after="75" w:line="435" w:lineRule="atLeast"/>
        <w:jc w:val="left"/>
        <w:rPr>
          <w:rFonts w:ascii="宋体" w:hAnsi="宋体" w:cs="宋体"/>
          <w:color w:val="auto"/>
          <w:kern w:val="0"/>
          <w:sz w:val="24"/>
          <w:szCs w:val="24"/>
        </w:rPr>
      </w:pPr>
      <w:r>
        <w:rPr>
          <w:rFonts w:ascii="宋体" w:hAnsi="宋体" w:cs="宋体"/>
          <w:color w:val="auto"/>
          <w:kern w:val="0"/>
          <w:sz w:val="24"/>
          <w:szCs w:val="24"/>
        </w:rPr>
        <w:t> </w:t>
      </w:r>
      <w:r>
        <w:rPr>
          <w:rFonts w:hint="eastAsia" w:ascii="宋体" w:hAnsi="宋体" w:cs="宋体"/>
          <w:color w:val="auto"/>
          <w:kern w:val="0"/>
          <w:sz w:val="24"/>
          <w:szCs w:val="24"/>
        </w:rPr>
        <w:t xml:space="preserve"> </w:t>
      </w:r>
      <w:r>
        <w:rPr>
          <w:rFonts w:ascii="宋体" w:hAnsi="宋体" w:cs="宋体"/>
          <w:color w:val="auto"/>
          <w:kern w:val="0"/>
          <w:sz w:val="24"/>
          <w:szCs w:val="24"/>
        </w:rPr>
        <w:t xml:space="preserve"> 2.备案编号：</w:t>
      </w:r>
      <w:r>
        <w:rPr>
          <w:rFonts w:hint="eastAsia" w:ascii="宋体" w:hAnsi="宋体" w:cs="宋体"/>
          <w:color w:val="auto"/>
          <w:kern w:val="0"/>
          <w:sz w:val="24"/>
          <w:szCs w:val="24"/>
        </w:rPr>
        <w:t>无</w:t>
      </w:r>
      <w:r>
        <w:rPr>
          <w:rFonts w:ascii="宋体" w:hAnsi="宋体" w:cs="宋体"/>
          <w:color w:val="auto"/>
          <w:kern w:val="0"/>
          <w:sz w:val="24"/>
          <w:szCs w:val="24"/>
        </w:rPr>
        <w:t>。</w:t>
      </w:r>
    </w:p>
    <w:p w14:paraId="06106CA2">
      <w:pPr>
        <w:widowControl/>
        <w:spacing w:before="75" w:after="75" w:line="435" w:lineRule="atLeast"/>
        <w:jc w:val="left"/>
        <w:rPr>
          <w:rFonts w:ascii="宋体" w:hAnsi="宋体" w:cs="宋体"/>
          <w:color w:val="auto"/>
          <w:kern w:val="0"/>
          <w:sz w:val="24"/>
          <w:szCs w:val="24"/>
        </w:rPr>
      </w:pPr>
      <w:r>
        <w:rPr>
          <w:rFonts w:ascii="宋体" w:hAnsi="宋体" w:cs="宋体"/>
          <w:color w:val="auto"/>
          <w:kern w:val="0"/>
          <w:sz w:val="24"/>
          <w:szCs w:val="24"/>
        </w:rPr>
        <w:t> </w:t>
      </w:r>
      <w:r>
        <w:rPr>
          <w:rFonts w:hint="eastAsia" w:ascii="宋体" w:hAnsi="宋体" w:cs="宋体"/>
          <w:color w:val="auto"/>
          <w:kern w:val="0"/>
          <w:sz w:val="24"/>
          <w:szCs w:val="24"/>
        </w:rPr>
        <w:t xml:space="preserve"> </w:t>
      </w:r>
      <w:r>
        <w:rPr>
          <w:rFonts w:ascii="宋体" w:hAnsi="宋体" w:cs="宋体"/>
          <w:color w:val="auto"/>
          <w:kern w:val="0"/>
          <w:sz w:val="24"/>
          <w:szCs w:val="24"/>
        </w:rPr>
        <w:t xml:space="preserve"> 3.项目编号：</w:t>
      </w:r>
      <w:r>
        <w:rPr>
          <w:rFonts w:hint="eastAsia" w:ascii="宋体" w:hAnsi="宋体" w:cs="宋体"/>
          <w:color w:val="auto"/>
          <w:kern w:val="0"/>
          <w:sz w:val="24"/>
          <w:szCs w:val="24"/>
          <w:u w:val="single"/>
          <w:lang w:eastAsia="zh-CN"/>
        </w:rPr>
        <w:t>FJHTZB2026ZC020</w:t>
      </w:r>
      <w:r>
        <w:rPr>
          <w:rFonts w:ascii="宋体" w:hAnsi="宋体" w:cs="宋体"/>
          <w:color w:val="auto"/>
          <w:kern w:val="0"/>
          <w:sz w:val="24"/>
          <w:szCs w:val="24"/>
        </w:rPr>
        <w:t>。</w:t>
      </w:r>
    </w:p>
    <w:p w14:paraId="0968CEF5">
      <w:pPr>
        <w:widowControl/>
        <w:spacing w:before="75" w:after="75" w:line="435" w:lineRule="atLeast"/>
        <w:jc w:val="left"/>
        <w:rPr>
          <w:rFonts w:ascii="宋体" w:hAnsi="宋体" w:cs="宋体"/>
          <w:color w:val="auto"/>
          <w:kern w:val="0"/>
          <w:sz w:val="24"/>
          <w:szCs w:val="24"/>
        </w:rPr>
      </w:pPr>
      <w:r>
        <w:rPr>
          <w:rFonts w:ascii="宋体" w:hAnsi="宋体" w:cs="宋体"/>
          <w:color w:val="auto"/>
          <w:kern w:val="0"/>
          <w:sz w:val="24"/>
          <w:szCs w:val="24"/>
        </w:rPr>
        <w:t xml:space="preserve">  </w:t>
      </w:r>
      <w:r>
        <w:rPr>
          <w:rFonts w:hint="eastAsia" w:ascii="宋体" w:hAnsi="宋体" w:cs="宋体"/>
          <w:color w:val="auto"/>
          <w:kern w:val="0"/>
          <w:sz w:val="24"/>
          <w:szCs w:val="24"/>
        </w:rPr>
        <w:t xml:space="preserve"> </w:t>
      </w:r>
      <w:r>
        <w:rPr>
          <w:rFonts w:ascii="宋体" w:hAnsi="宋体" w:cs="宋体"/>
          <w:color w:val="auto"/>
          <w:kern w:val="0"/>
          <w:sz w:val="24"/>
          <w:szCs w:val="24"/>
        </w:rPr>
        <w:t>4.采购内容及要求：</w:t>
      </w:r>
    </w:p>
    <w:p w14:paraId="4651F7EA">
      <w:pPr>
        <w:pStyle w:val="18"/>
        <w:spacing w:line="360" w:lineRule="auto"/>
        <w:rPr>
          <w:rFonts w:hint="default" w:ascii="宋体" w:hAnsi="宋体"/>
          <w:color w:val="auto"/>
          <w:sz w:val="24"/>
          <w:szCs w:val="24"/>
        </w:rPr>
      </w:pPr>
      <w:r>
        <w:rPr>
          <w:rFonts w:ascii="宋体" w:hAnsi="宋体"/>
          <w:color w:val="auto"/>
          <w:sz w:val="24"/>
          <w:szCs w:val="24"/>
        </w:rPr>
        <w:t>采购包1：</w:t>
      </w:r>
    </w:p>
    <w:p w14:paraId="101F4306">
      <w:pPr>
        <w:pStyle w:val="18"/>
        <w:spacing w:line="360" w:lineRule="auto"/>
        <w:rPr>
          <w:rFonts w:hint="default" w:ascii="宋体" w:hAnsi="宋体" w:eastAsia="宋体"/>
          <w:color w:val="auto"/>
          <w:sz w:val="24"/>
          <w:szCs w:val="24"/>
          <w:lang w:val="en-US" w:eastAsia="zh-CN"/>
        </w:rPr>
      </w:pPr>
      <w:r>
        <w:rPr>
          <w:rFonts w:ascii="宋体" w:hAnsi="宋体"/>
          <w:color w:val="auto"/>
          <w:sz w:val="24"/>
          <w:szCs w:val="24"/>
        </w:rPr>
        <w:t>采购包预算金额（元）:</w:t>
      </w:r>
      <w:r>
        <w:rPr>
          <w:rFonts w:hint="eastAsia" w:ascii="宋体" w:hAnsi="宋体"/>
          <w:color w:val="auto"/>
          <w:sz w:val="24"/>
          <w:szCs w:val="24"/>
          <w:lang w:val="en-US" w:eastAsia="zh-CN"/>
        </w:rPr>
        <w:t>340000.00</w:t>
      </w:r>
    </w:p>
    <w:p w14:paraId="6260018E">
      <w:pPr>
        <w:pStyle w:val="18"/>
        <w:spacing w:line="360" w:lineRule="auto"/>
        <w:rPr>
          <w:rFonts w:hint="default" w:ascii="宋体" w:hAnsi="宋体" w:eastAsia="宋体"/>
          <w:color w:val="auto"/>
          <w:sz w:val="24"/>
          <w:szCs w:val="24"/>
          <w:highlight w:val="none"/>
          <w:lang w:val="en-US" w:eastAsia="zh-CN"/>
        </w:rPr>
      </w:pPr>
      <w:r>
        <w:rPr>
          <w:rFonts w:ascii="宋体" w:hAnsi="宋体"/>
          <w:color w:val="auto"/>
          <w:sz w:val="24"/>
          <w:szCs w:val="24"/>
          <w:highlight w:val="none"/>
        </w:rPr>
        <w:t>采购包最高限价（元）:</w:t>
      </w:r>
      <w:r>
        <w:rPr>
          <w:rFonts w:hint="eastAsia" w:ascii="宋体" w:hAnsi="宋体"/>
          <w:color w:val="auto"/>
          <w:sz w:val="24"/>
          <w:szCs w:val="24"/>
          <w:highlight w:val="none"/>
          <w:lang w:val="en-US" w:eastAsia="zh-CN"/>
        </w:rPr>
        <w:t>340000.00</w:t>
      </w:r>
    </w:p>
    <w:p w14:paraId="66ADB42A">
      <w:pPr>
        <w:pStyle w:val="18"/>
        <w:spacing w:line="360" w:lineRule="auto"/>
        <w:rPr>
          <w:rFonts w:hint="default" w:ascii="宋体" w:hAnsi="宋体" w:eastAsia="宋体"/>
          <w:color w:val="auto"/>
          <w:sz w:val="24"/>
          <w:szCs w:val="24"/>
          <w:lang w:val="en-US" w:eastAsia="zh-CN"/>
        </w:rPr>
      </w:pPr>
      <w:r>
        <w:rPr>
          <w:rFonts w:ascii="宋体" w:hAnsi="宋体"/>
          <w:color w:val="auto"/>
          <w:sz w:val="24"/>
          <w:szCs w:val="24"/>
        </w:rPr>
        <w:t xml:space="preserve">采购包保证金金额（元）: </w:t>
      </w:r>
      <w:r>
        <w:rPr>
          <w:rFonts w:hint="eastAsia" w:ascii="宋体" w:hAnsi="宋体"/>
          <w:color w:val="auto"/>
          <w:sz w:val="24"/>
          <w:szCs w:val="24"/>
          <w:lang w:val="en-US" w:eastAsia="zh-CN"/>
        </w:rPr>
        <w:t>6800.00</w:t>
      </w:r>
    </w:p>
    <w:p w14:paraId="614911D8">
      <w:pPr>
        <w:pStyle w:val="18"/>
        <w:spacing w:line="360" w:lineRule="auto"/>
        <w:rPr>
          <w:rFonts w:hint="default" w:ascii="宋体" w:hAnsi="宋体"/>
          <w:color w:val="auto"/>
          <w:sz w:val="24"/>
          <w:szCs w:val="24"/>
        </w:rPr>
      </w:pPr>
    </w:p>
    <w:tbl>
      <w:tblPr>
        <w:tblStyle w:val="12"/>
        <w:tblW w:w="100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2344"/>
        <w:gridCol w:w="995"/>
        <w:gridCol w:w="2106"/>
        <w:gridCol w:w="1237"/>
        <w:gridCol w:w="2379"/>
      </w:tblGrid>
      <w:tr w14:paraId="09942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036" w:type="dxa"/>
            <w:noWrap w:val="0"/>
            <w:vAlign w:val="center"/>
          </w:tcPr>
          <w:p w14:paraId="5547CB19">
            <w:pPr>
              <w:pStyle w:val="18"/>
              <w:spacing w:line="360" w:lineRule="auto"/>
              <w:jc w:val="center"/>
              <w:rPr>
                <w:rFonts w:hint="default" w:ascii="宋体" w:hAnsi="宋体"/>
                <w:color w:val="auto"/>
                <w:sz w:val="24"/>
                <w:szCs w:val="24"/>
              </w:rPr>
            </w:pPr>
            <w:r>
              <w:rPr>
                <w:rFonts w:ascii="宋体" w:hAnsi="宋体"/>
                <w:color w:val="auto"/>
                <w:sz w:val="24"/>
                <w:szCs w:val="24"/>
              </w:rPr>
              <w:t>序号</w:t>
            </w:r>
          </w:p>
        </w:tc>
        <w:tc>
          <w:tcPr>
            <w:tcW w:w="2344" w:type="dxa"/>
            <w:noWrap w:val="0"/>
            <w:vAlign w:val="center"/>
          </w:tcPr>
          <w:p w14:paraId="78E7016E">
            <w:pPr>
              <w:pStyle w:val="18"/>
              <w:spacing w:line="360" w:lineRule="auto"/>
              <w:jc w:val="center"/>
              <w:rPr>
                <w:rFonts w:hint="default" w:ascii="宋体" w:hAnsi="宋体"/>
                <w:color w:val="auto"/>
                <w:sz w:val="24"/>
                <w:szCs w:val="24"/>
              </w:rPr>
            </w:pPr>
            <w:r>
              <w:rPr>
                <w:rFonts w:ascii="宋体" w:hAnsi="宋体"/>
                <w:color w:val="auto"/>
                <w:sz w:val="24"/>
                <w:szCs w:val="24"/>
              </w:rPr>
              <w:t>标的名称</w:t>
            </w:r>
          </w:p>
        </w:tc>
        <w:tc>
          <w:tcPr>
            <w:tcW w:w="995" w:type="dxa"/>
            <w:noWrap w:val="0"/>
            <w:vAlign w:val="center"/>
          </w:tcPr>
          <w:p w14:paraId="2FF6564D">
            <w:pPr>
              <w:pStyle w:val="18"/>
              <w:spacing w:line="360" w:lineRule="auto"/>
              <w:jc w:val="center"/>
              <w:rPr>
                <w:rFonts w:hint="default" w:ascii="宋体" w:hAnsi="宋体"/>
                <w:color w:val="auto"/>
                <w:sz w:val="24"/>
                <w:szCs w:val="24"/>
              </w:rPr>
            </w:pPr>
            <w:r>
              <w:rPr>
                <w:rFonts w:ascii="宋体" w:hAnsi="宋体"/>
                <w:color w:val="auto"/>
                <w:sz w:val="24"/>
                <w:szCs w:val="24"/>
              </w:rPr>
              <w:t>数量</w:t>
            </w:r>
          </w:p>
        </w:tc>
        <w:tc>
          <w:tcPr>
            <w:tcW w:w="2106" w:type="dxa"/>
            <w:noWrap w:val="0"/>
            <w:vAlign w:val="center"/>
          </w:tcPr>
          <w:p w14:paraId="2FBA4C56">
            <w:pPr>
              <w:pStyle w:val="18"/>
              <w:spacing w:line="360" w:lineRule="auto"/>
              <w:jc w:val="center"/>
              <w:rPr>
                <w:rFonts w:hint="default" w:ascii="宋体" w:hAnsi="宋体"/>
                <w:color w:val="auto"/>
                <w:sz w:val="24"/>
                <w:szCs w:val="24"/>
              </w:rPr>
            </w:pPr>
            <w:r>
              <w:rPr>
                <w:rFonts w:ascii="宋体" w:hAnsi="宋体"/>
                <w:color w:val="auto"/>
                <w:sz w:val="24"/>
                <w:szCs w:val="24"/>
              </w:rPr>
              <w:t>标的金额 （元）</w:t>
            </w:r>
          </w:p>
        </w:tc>
        <w:tc>
          <w:tcPr>
            <w:tcW w:w="1237" w:type="dxa"/>
            <w:noWrap w:val="0"/>
            <w:vAlign w:val="center"/>
          </w:tcPr>
          <w:p w14:paraId="7EECF56D">
            <w:pPr>
              <w:pStyle w:val="18"/>
              <w:spacing w:line="360" w:lineRule="auto"/>
              <w:jc w:val="center"/>
              <w:rPr>
                <w:rFonts w:hint="default" w:ascii="宋体" w:hAnsi="宋体"/>
                <w:color w:val="auto"/>
                <w:sz w:val="24"/>
                <w:szCs w:val="24"/>
              </w:rPr>
            </w:pPr>
            <w:r>
              <w:rPr>
                <w:rFonts w:ascii="宋体" w:hAnsi="宋体"/>
                <w:color w:val="auto"/>
                <w:sz w:val="24"/>
                <w:szCs w:val="24"/>
              </w:rPr>
              <w:t>计量单位</w:t>
            </w:r>
          </w:p>
        </w:tc>
        <w:tc>
          <w:tcPr>
            <w:tcW w:w="2379" w:type="dxa"/>
            <w:noWrap w:val="0"/>
            <w:vAlign w:val="center"/>
          </w:tcPr>
          <w:p w14:paraId="16C52F14">
            <w:pPr>
              <w:pStyle w:val="18"/>
              <w:spacing w:line="360" w:lineRule="auto"/>
              <w:jc w:val="center"/>
              <w:rPr>
                <w:rFonts w:hint="default" w:ascii="宋体" w:hAnsi="宋体"/>
                <w:color w:val="auto"/>
                <w:sz w:val="24"/>
                <w:szCs w:val="24"/>
              </w:rPr>
            </w:pPr>
            <w:r>
              <w:rPr>
                <w:rFonts w:ascii="宋体" w:hAnsi="宋体"/>
                <w:color w:val="auto"/>
                <w:sz w:val="24"/>
                <w:szCs w:val="24"/>
              </w:rPr>
              <w:t>所属行业</w:t>
            </w:r>
          </w:p>
        </w:tc>
      </w:tr>
      <w:tr w14:paraId="76E62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1036" w:type="dxa"/>
            <w:noWrap w:val="0"/>
            <w:vAlign w:val="center"/>
          </w:tcPr>
          <w:p w14:paraId="104851CD">
            <w:pPr>
              <w:pStyle w:val="18"/>
              <w:spacing w:line="360" w:lineRule="auto"/>
              <w:jc w:val="center"/>
              <w:rPr>
                <w:rFonts w:hint="default" w:ascii="宋体" w:hAnsi="宋体"/>
                <w:color w:val="auto"/>
                <w:sz w:val="24"/>
                <w:szCs w:val="24"/>
              </w:rPr>
            </w:pPr>
            <w:r>
              <w:rPr>
                <w:rFonts w:ascii="宋体" w:hAnsi="宋体"/>
                <w:color w:val="auto"/>
                <w:sz w:val="24"/>
                <w:szCs w:val="24"/>
              </w:rPr>
              <w:t>1</w:t>
            </w:r>
          </w:p>
        </w:tc>
        <w:tc>
          <w:tcPr>
            <w:tcW w:w="2344" w:type="dxa"/>
            <w:noWrap w:val="0"/>
            <w:vAlign w:val="center"/>
          </w:tcPr>
          <w:p w14:paraId="1238AAEA">
            <w:pPr>
              <w:pStyle w:val="18"/>
              <w:spacing w:line="360" w:lineRule="auto"/>
              <w:jc w:val="center"/>
              <w:rPr>
                <w:rFonts w:hint="default" w:ascii="宋体" w:hAnsi="宋体" w:eastAsia="宋体"/>
                <w:color w:val="auto"/>
                <w:sz w:val="24"/>
                <w:szCs w:val="24"/>
                <w:lang w:val="en-US" w:eastAsia="zh-CN"/>
              </w:rPr>
            </w:pPr>
            <w:r>
              <w:rPr>
                <w:rFonts w:hint="eastAsia" w:ascii="宋体" w:hAnsi="宋体" w:cs="宋体"/>
                <w:color w:val="auto"/>
                <w:kern w:val="0"/>
                <w:sz w:val="24"/>
                <w:lang w:val="en-US" w:eastAsia="zh-CN" w:bidi="ar"/>
              </w:rPr>
              <w:t>2026年度物业管理服务</w:t>
            </w:r>
          </w:p>
        </w:tc>
        <w:tc>
          <w:tcPr>
            <w:tcW w:w="995" w:type="dxa"/>
            <w:noWrap w:val="0"/>
            <w:vAlign w:val="center"/>
          </w:tcPr>
          <w:p w14:paraId="77477669">
            <w:pPr>
              <w:pStyle w:val="18"/>
              <w:spacing w:line="360" w:lineRule="auto"/>
              <w:jc w:val="center"/>
              <w:rPr>
                <w:rFonts w:hint="default" w:ascii="宋体" w:hAnsi="宋体"/>
                <w:color w:val="auto"/>
                <w:sz w:val="24"/>
                <w:szCs w:val="24"/>
              </w:rPr>
            </w:pPr>
            <w:r>
              <w:rPr>
                <w:rFonts w:ascii="宋体" w:hAnsi="宋体"/>
                <w:color w:val="auto"/>
                <w:sz w:val="24"/>
                <w:szCs w:val="24"/>
              </w:rPr>
              <w:t>1.00</w:t>
            </w:r>
          </w:p>
        </w:tc>
        <w:tc>
          <w:tcPr>
            <w:tcW w:w="2106" w:type="dxa"/>
            <w:noWrap w:val="0"/>
            <w:vAlign w:val="center"/>
          </w:tcPr>
          <w:p w14:paraId="3E5CDBB6">
            <w:pPr>
              <w:pStyle w:val="18"/>
              <w:spacing w:line="360" w:lineRule="auto"/>
              <w:jc w:val="center"/>
              <w:rPr>
                <w:rFonts w:hint="default" w:ascii="宋体" w:hAnsi="宋体" w:eastAsia="宋体"/>
                <w:color w:val="auto"/>
                <w:sz w:val="24"/>
                <w:szCs w:val="24"/>
                <w:lang w:val="en-US" w:eastAsia="zh-CN"/>
              </w:rPr>
            </w:pPr>
            <w:r>
              <w:rPr>
                <w:rFonts w:hint="eastAsia" w:ascii="宋体" w:hAnsi="宋体"/>
                <w:color w:val="auto"/>
                <w:sz w:val="24"/>
                <w:szCs w:val="24"/>
                <w:lang w:val="en-US" w:eastAsia="zh-CN"/>
              </w:rPr>
              <w:t>340000.00</w:t>
            </w:r>
          </w:p>
        </w:tc>
        <w:tc>
          <w:tcPr>
            <w:tcW w:w="1237" w:type="dxa"/>
            <w:noWrap w:val="0"/>
            <w:vAlign w:val="center"/>
          </w:tcPr>
          <w:p w14:paraId="1B928A5F">
            <w:pPr>
              <w:pStyle w:val="18"/>
              <w:spacing w:line="360" w:lineRule="auto"/>
              <w:jc w:val="center"/>
              <w:rPr>
                <w:rFonts w:hint="default" w:ascii="宋体" w:hAnsi="宋体"/>
                <w:color w:val="auto"/>
                <w:sz w:val="24"/>
                <w:szCs w:val="24"/>
                <w:lang w:val="en-US" w:eastAsia="zh-CN"/>
              </w:rPr>
            </w:pPr>
            <w:r>
              <w:rPr>
                <w:rFonts w:hint="eastAsia" w:ascii="宋体" w:hAnsi="宋体"/>
                <w:color w:val="auto"/>
                <w:sz w:val="24"/>
                <w:szCs w:val="24"/>
                <w:lang w:val="en-US" w:eastAsia="zh-CN"/>
              </w:rPr>
              <w:t>年</w:t>
            </w:r>
          </w:p>
        </w:tc>
        <w:tc>
          <w:tcPr>
            <w:tcW w:w="2379" w:type="dxa"/>
            <w:noWrap w:val="0"/>
            <w:vAlign w:val="center"/>
          </w:tcPr>
          <w:p w14:paraId="46CB18D1">
            <w:pPr>
              <w:widowControl/>
              <w:jc w:val="center"/>
              <w:rPr>
                <w:rFonts w:hint="default" w:ascii="宋体" w:hAnsi="宋体" w:eastAsia="宋体"/>
                <w:color w:val="auto"/>
                <w:sz w:val="24"/>
                <w:szCs w:val="24"/>
                <w:lang w:val="en-US" w:eastAsia="zh-CN"/>
              </w:rPr>
            </w:pPr>
            <w:r>
              <w:rPr>
                <w:rFonts w:hint="eastAsia" w:ascii="宋体" w:hAnsi="宋体" w:eastAsia="宋体" w:cs="宋体"/>
                <w:kern w:val="0"/>
                <w:sz w:val="24"/>
                <w:lang w:val="en-US" w:eastAsia="zh-CN"/>
              </w:rPr>
              <w:t>物业管理</w:t>
            </w:r>
          </w:p>
        </w:tc>
      </w:tr>
    </w:tbl>
    <w:p w14:paraId="0E22A00E">
      <w:pPr>
        <w:widowControl/>
        <w:spacing w:before="75" w:after="75" w:line="435" w:lineRule="atLeast"/>
        <w:ind w:firstLine="480"/>
        <w:jc w:val="left"/>
        <w:rPr>
          <w:rFonts w:hint="eastAsia" w:ascii="宋体" w:hAnsi="宋体" w:cs="宋体"/>
          <w:color w:val="auto"/>
          <w:kern w:val="0"/>
          <w:sz w:val="24"/>
          <w:szCs w:val="24"/>
        </w:rPr>
      </w:pPr>
      <w:r>
        <w:rPr>
          <w:rFonts w:ascii="宋体" w:hAnsi="宋体" w:cs="宋体"/>
          <w:color w:val="auto"/>
          <w:kern w:val="0"/>
          <w:sz w:val="24"/>
          <w:szCs w:val="24"/>
        </w:rPr>
        <w:t>5.采购项目需要落实的政府采购政策：</w:t>
      </w:r>
      <w:r>
        <w:rPr>
          <w:rFonts w:hint="eastAsia" w:ascii="宋体" w:hAnsi="宋体" w:cs="宋体"/>
          <w:color w:val="auto"/>
          <w:kern w:val="0"/>
          <w:sz w:val="24"/>
          <w:szCs w:val="24"/>
        </w:rPr>
        <w:t>无</w:t>
      </w:r>
    </w:p>
    <w:p w14:paraId="67AF1953">
      <w:pPr>
        <w:widowControl/>
        <w:spacing w:before="75" w:after="75" w:line="435" w:lineRule="atLeast"/>
        <w:ind w:firstLine="480" w:firstLineChars="200"/>
        <w:jc w:val="left"/>
        <w:rPr>
          <w:rFonts w:ascii="宋体" w:hAnsi="宋体" w:cs="宋体"/>
          <w:color w:val="auto"/>
          <w:kern w:val="0"/>
          <w:sz w:val="24"/>
          <w:szCs w:val="24"/>
        </w:rPr>
      </w:pPr>
      <w:r>
        <w:rPr>
          <w:rFonts w:ascii="宋体" w:hAnsi="宋体" w:cs="宋体"/>
          <w:color w:val="auto"/>
          <w:kern w:val="0"/>
          <w:sz w:val="24"/>
          <w:szCs w:val="24"/>
        </w:rPr>
        <w:t>6.供应商的资格要求：</w:t>
      </w:r>
    </w:p>
    <w:p w14:paraId="2F21D4F8">
      <w:pPr>
        <w:widowControl/>
        <w:spacing w:before="75" w:after="75" w:line="435" w:lineRule="atLeast"/>
        <w:jc w:val="left"/>
        <w:rPr>
          <w:rFonts w:ascii="宋体" w:hAnsi="宋体" w:cs="宋体"/>
          <w:color w:val="auto"/>
          <w:kern w:val="0"/>
          <w:sz w:val="24"/>
          <w:szCs w:val="24"/>
        </w:rPr>
      </w:pPr>
      <w:r>
        <w:rPr>
          <w:rFonts w:ascii="宋体" w:hAnsi="宋体" w:cs="宋体"/>
          <w:color w:val="auto"/>
          <w:kern w:val="0"/>
          <w:sz w:val="24"/>
          <w:szCs w:val="24"/>
        </w:rPr>
        <w:t> </w:t>
      </w:r>
      <w:r>
        <w:rPr>
          <w:rFonts w:hint="eastAsia" w:ascii="宋体" w:hAnsi="宋体" w:cs="宋体"/>
          <w:color w:val="auto"/>
          <w:kern w:val="0"/>
          <w:sz w:val="24"/>
          <w:szCs w:val="24"/>
        </w:rPr>
        <w:t xml:space="preserve">  </w:t>
      </w:r>
      <w:r>
        <w:rPr>
          <w:rFonts w:ascii="宋体" w:hAnsi="宋体" w:cs="宋体"/>
          <w:color w:val="auto"/>
          <w:kern w:val="0"/>
          <w:sz w:val="24"/>
          <w:szCs w:val="24"/>
        </w:rPr>
        <w:t>6.1法定条件：符合《中华人民共和国政府采购法》第二十二条第一款规定的条件。</w:t>
      </w:r>
    </w:p>
    <w:p w14:paraId="6CFA2766">
      <w:pPr>
        <w:widowControl/>
        <w:spacing w:before="75" w:after="75" w:line="435" w:lineRule="atLeast"/>
        <w:jc w:val="left"/>
        <w:rPr>
          <w:rFonts w:ascii="宋体" w:hAnsi="宋体" w:cs="宋体"/>
          <w:color w:val="auto"/>
          <w:kern w:val="0"/>
          <w:sz w:val="24"/>
          <w:szCs w:val="24"/>
        </w:rPr>
      </w:pPr>
      <w:r>
        <w:rPr>
          <w:rFonts w:ascii="宋体" w:hAnsi="宋体" w:cs="宋体"/>
          <w:color w:val="auto"/>
          <w:kern w:val="0"/>
          <w:sz w:val="24"/>
          <w:szCs w:val="24"/>
        </w:rPr>
        <w:t> </w:t>
      </w:r>
      <w:r>
        <w:rPr>
          <w:rFonts w:hint="eastAsia" w:ascii="宋体" w:hAnsi="宋体" w:cs="宋体"/>
          <w:color w:val="auto"/>
          <w:kern w:val="0"/>
          <w:sz w:val="24"/>
          <w:szCs w:val="24"/>
        </w:rPr>
        <w:t xml:space="preserve">  </w:t>
      </w:r>
      <w:r>
        <w:rPr>
          <w:rFonts w:ascii="宋体" w:hAnsi="宋体" w:cs="宋体"/>
          <w:color w:val="auto"/>
          <w:kern w:val="0"/>
          <w:sz w:val="24"/>
          <w:szCs w:val="24"/>
        </w:rPr>
        <w:t>6.2</w:t>
      </w:r>
      <w:r>
        <w:rPr>
          <w:rFonts w:hint="eastAsia" w:ascii="宋体" w:hAnsi="宋体" w:cs="宋体"/>
          <w:color w:val="auto"/>
          <w:kern w:val="0"/>
          <w:sz w:val="24"/>
          <w:szCs w:val="24"/>
        </w:rPr>
        <w:t>特定条件：</w:t>
      </w:r>
    </w:p>
    <w:tbl>
      <w:tblPr>
        <w:tblStyle w:val="12"/>
        <w:tblW w:w="9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75"/>
        <w:gridCol w:w="5904"/>
      </w:tblGrid>
      <w:tr w14:paraId="6571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jc w:val="center"/>
        </w:trPr>
        <w:tc>
          <w:tcPr>
            <w:tcW w:w="3575" w:type="dxa"/>
            <w:noWrap w:val="0"/>
            <w:vAlign w:val="center"/>
          </w:tcPr>
          <w:p w14:paraId="3A415BBE">
            <w:pPr>
              <w:pStyle w:val="18"/>
              <w:keepNext w:val="0"/>
              <w:keepLines w:val="0"/>
              <w:pageBreakBefore w:val="0"/>
              <w:kinsoku/>
              <w:wordWrap/>
              <w:overflowPunct/>
              <w:topLinePunct w:val="0"/>
              <w:autoSpaceDE/>
              <w:bidi w:val="0"/>
              <w:spacing w:line="360" w:lineRule="auto"/>
              <w:jc w:val="center"/>
              <w:textAlignment w:val="auto"/>
              <w:rPr>
                <w:color w:val="auto"/>
                <w:sz w:val="24"/>
                <w:szCs w:val="24"/>
              </w:rPr>
            </w:pPr>
            <w:r>
              <w:rPr>
                <w:rFonts w:hint="eastAsia" w:ascii="宋体" w:hAnsi="宋体" w:eastAsia="宋体" w:cs="宋体"/>
                <w:color w:val="auto"/>
                <w:sz w:val="24"/>
                <w:szCs w:val="24"/>
              </w:rPr>
              <w:t>资格承诺函</w:t>
            </w:r>
          </w:p>
        </w:tc>
        <w:tc>
          <w:tcPr>
            <w:tcW w:w="5904" w:type="dxa"/>
            <w:noWrap w:val="0"/>
            <w:vAlign w:val="top"/>
          </w:tcPr>
          <w:p w14:paraId="3BC0E641">
            <w:pPr>
              <w:pStyle w:val="18"/>
              <w:keepNext w:val="0"/>
              <w:keepLines w:val="0"/>
              <w:pageBreakBefore w:val="0"/>
              <w:kinsoku/>
              <w:wordWrap/>
              <w:overflowPunct/>
              <w:topLinePunct w:val="0"/>
              <w:autoSpaceDE/>
              <w:bidi w:val="0"/>
              <w:spacing w:line="360" w:lineRule="auto"/>
              <w:jc w:val="both"/>
              <w:textAlignment w:val="auto"/>
              <w:rPr>
                <w:color w:val="auto"/>
                <w:sz w:val="24"/>
                <w:szCs w:val="24"/>
              </w:rPr>
            </w:pPr>
            <w:r>
              <w:rPr>
                <w:rFonts w:hint="eastAsia" w:ascii="宋体" w:hAnsi="宋体" w:eastAsia="宋体" w:cs="宋体"/>
                <w:color w:val="auto"/>
                <w:sz w:val="24"/>
                <w:szCs w:val="24"/>
              </w:rPr>
              <w:t>采用资格承诺制的供应商，应当根据</w:t>
            </w:r>
            <w:r>
              <w:rPr>
                <w:rFonts w:hint="eastAsia" w:ascii="宋体" w:hAnsi="宋体" w:eastAsia="宋体" w:cs="宋体"/>
                <w:color w:val="auto"/>
                <w:sz w:val="24"/>
                <w:szCs w:val="24"/>
                <w:lang w:val="en-US" w:eastAsia="zh-CN"/>
              </w:rPr>
              <w:t>采购文件第五章“</w:t>
            </w:r>
            <w:r>
              <w:rPr>
                <w:rFonts w:hint="eastAsia" w:ascii="宋体" w:hAnsi="宋体" w:eastAsia="宋体" w:cs="宋体"/>
                <w:color w:val="auto"/>
                <w:sz w:val="24"/>
                <w:szCs w:val="24"/>
              </w:rPr>
              <w:t>投标(响应)格式文件</w:t>
            </w:r>
            <w:r>
              <w:rPr>
                <w:rFonts w:hint="eastAsia" w:ascii="宋体" w:hAnsi="宋体" w:eastAsia="宋体" w:cs="宋体"/>
                <w:color w:val="auto"/>
                <w:sz w:val="24"/>
                <w:szCs w:val="24"/>
                <w:lang w:val="en-US" w:eastAsia="zh-CN"/>
              </w:rPr>
              <w:t>3-14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要求提供资格承诺函，无需提供《政府采购法实施条例》第十七条第一款规定的一般资格条件证明材料；资格承诺函不符合采购文件要求的，视为未按照采购文件规定提交供应商的资格及资信文件，按资格审查不合格处理。</w:t>
            </w:r>
          </w:p>
        </w:tc>
      </w:tr>
      <w:tr w14:paraId="5BBEC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jc w:val="center"/>
        </w:trPr>
        <w:tc>
          <w:tcPr>
            <w:tcW w:w="3575" w:type="dxa"/>
            <w:noWrap w:val="0"/>
            <w:vAlign w:val="top"/>
          </w:tcPr>
          <w:p w14:paraId="2AE647EF">
            <w:pPr>
              <w:pStyle w:val="18"/>
              <w:jc w:val="both"/>
              <w:rPr>
                <w:rFonts w:hint="eastAsia" w:ascii="宋体" w:hAnsi="宋体" w:cs="宋体"/>
                <w:color w:val="auto"/>
                <w:kern w:val="0"/>
                <w:sz w:val="24"/>
                <w:szCs w:val="24"/>
              </w:rPr>
            </w:pPr>
            <w:r>
              <w:rPr>
                <w:color w:val="auto"/>
                <w:sz w:val="24"/>
                <w:szCs w:val="24"/>
              </w:rPr>
              <w:t>本采购包属于专门面向中小企业采购。</w:t>
            </w:r>
          </w:p>
        </w:tc>
        <w:tc>
          <w:tcPr>
            <w:tcW w:w="5904" w:type="dxa"/>
            <w:noWrap w:val="0"/>
            <w:vAlign w:val="center"/>
          </w:tcPr>
          <w:p w14:paraId="52202900">
            <w:pPr>
              <w:widowControl/>
              <w:spacing w:line="380" w:lineRule="exact"/>
              <w:jc w:val="left"/>
              <w:rPr>
                <w:rFonts w:hint="eastAsia" w:ascii="宋体" w:hAnsi="宋体" w:cs="宋体"/>
                <w:color w:val="auto"/>
                <w:kern w:val="0"/>
                <w:sz w:val="24"/>
                <w:szCs w:val="24"/>
              </w:rPr>
            </w:pPr>
            <w:r>
              <w:rPr>
                <w:rFonts w:ascii="宋体" w:hAnsi="宋体" w:cs="宋体"/>
                <w:color w:val="auto"/>
                <w:kern w:val="0"/>
                <w:sz w:val="24"/>
                <w:lang w:bidi="ar"/>
              </w:rPr>
              <w:t>1.根据《政府采购促进中小企业发展管理办法》（财库〔2020〕46号），本项目为专门面向中小微企业采购项目。本项目为</w:t>
            </w:r>
            <w:r>
              <w:rPr>
                <w:rFonts w:hint="eastAsia" w:ascii="宋体" w:hAnsi="宋体" w:cs="宋体"/>
                <w:color w:val="auto"/>
                <w:kern w:val="0"/>
                <w:sz w:val="24"/>
                <w:lang w:bidi="ar"/>
              </w:rPr>
              <w:t>服务类</w:t>
            </w:r>
            <w:r>
              <w:rPr>
                <w:rFonts w:ascii="宋体" w:hAnsi="宋体" w:cs="宋体"/>
                <w:color w:val="auto"/>
                <w:kern w:val="0"/>
                <w:sz w:val="24"/>
                <w:lang w:bidi="ar"/>
              </w:rPr>
              <w:t>采购项目，对应的中小企业划分标准所属行业为“</w:t>
            </w:r>
            <w:r>
              <w:rPr>
                <w:rFonts w:hint="eastAsia" w:ascii="宋体" w:hAnsi="宋体" w:cs="宋体"/>
                <w:color w:val="auto"/>
                <w:kern w:val="0"/>
                <w:sz w:val="24"/>
                <w:lang w:val="en-US" w:eastAsia="zh-CN" w:bidi="ar"/>
              </w:rPr>
              <w:t>物业管理</w:t>
            </w:r>
            <w:r>
              <w:rPr>
                <w:rFonts w:ascii="宋体" w:hAnsi="宋体" w:cs="宋体"/>
                <w:color w:val="auto"/>
                <w:kern w:val="0"/>
                <w:sz w:val="24"/>
                <w:lang w:bidi="ar"/>
              </w:rPr>
              <w:t>”。2.供应商须提供《中小企业声明函》（见格式）声明其提供</w:t>
            </w:r>
            <w:r>
              <w:rPr>
                <w:rFonts w:hint="eastAsia" w:ascii="宋体" w:hAnsi="宋体" w:cs="宋体"/>
                <w:color w:val="auto"/>
                <w:kern w:val="0"/>
                <w:sz w:val="24"/>
                <w:lang w:bidi="ar"/>
              </w:rPr>
              <w:t>的</w:t>
            </w:r>
            <w:r>
              <w:rPr>
                <w:rFonts w:ascii="宋体" w:hAnsi="宋体" w:cs="宋体"/>
                <w:color w:val="auto"/>
                <w:kern w:val="0"/>
                <w:sz w:val="24"/>
                <w:lang w:bidi="ar"/>
              </w:rPr>
              <w:t>所有</w:t>
            </w:r>
            <w:r>
              <w:rPr>
                <w:rFonts w:hint="eastAsia" w:ascii="宋体" w:hAnsi="宋体" w:cs="宋体"/>
                <w:color w:val="auto"/>
                <w:kern w:val="0"/>
                <w:sz w:val="24"/>
                <w:lang w:bidi="ar"/>
              </w:rPr>
              <w:t>服务均</w:t>
            </w:r>
            <w:r>
              <w:rPr>
                <w:rFonts w:ascii="宋体" w:hAnsi="宋体" w:cs="宋体"/>
                <w:color w:val="auto"/>
                <w:kern w:val="0"/>
                <w:sz w:val="24"/>
                <w:lang w:bidi="ar"/>
              </w:rPr>
              <w:t>由中小微企业</w:t>
            </w:r>
            <w:r>
              <w:rPr>
                <w:rFonts w:hint="eastAsia" w:ascii="宋体" w:hAnsi="宋体" w:cs="宋体"/>
                <w:color w:val="auto"/>
                <w:kern w:val="0"/>
                <w:sz w:val="24"/>
                <w:lang w:bidi="ar"/>
              </w:rPr>
              <w:t>承接</w:t>
            </w:r>
            <w:r>
              <w:rPr>
                <w:rFonts w:ascii="宋体" w:hAnsi="宋体" w:cs="宋体"/>
                <w:color w:val="auto"/>
                <w:kern w:val="0"/>
                <w:sz w:val="24"/>
                <w:lang w:bidi="ar"/>
              </w:rPr>
              <w:t>。供应商应认真对照《工业和信息化部、国家统计局、国家发展和改革委员会、财政部关于印发中小企业划型标准规定的通知》（工信部联企业[2011]300号）规定的划分标准，准确划分企业类型。若供应商提供的《中小企业声明函》中填写的行业与</w:t>
            </w:r>
            <w:r>
              <w:rPr>
                <w:rFonts w:hint="eastAsia" w:ascii="宋体" w:hAnsi="宋体" w:cs="宋体"/>
                <w:color w:val="auto"/>
                <w:kern w:val="0"/>
                <w:sz w:val="24"/>
                <w:lang w:bidi="ar"/>
              </w:rPr>
              <w:t>采购</w:t>
            </w:r>
            <w:r>
              <w:rPr>
                <w:rFonts w:ascii="宋体" w:hAnsi="宋体" w:cs="宋体"/>
                <w:color w:val="auto"/>
                <w:kern w:val="0"/>
                <w:sz w:val="24"/>
                <w:lang w:bidi="ar"/>
              </w:rPr>
              <w:t>文件中明确的采购标的对应的中小企业划分标准所属行业不一致，则不予认定为中小企业。3.监狱企业视同小型、微型企业，供应商为监狱企业的，可不提供中小企业声明函，但须提供由省级以上监狱管理局、戒毒管理局（含新疆生产建设兵团）出具的属于监狱企业的证明文件。4.残疾人福利性单位视同小型、微型企业，供应商为残疾人福利性单位的，可不提供中小企业声明函，但须提供的《残疾人福利性单位声明函》。</w:t>
            </w:r>
          </w:p>
        </w:tc>
      </w:tr>
    </w:tbl>
    <w:p w14:paraId="0815955D">
      <w:pPr>
        <w:widowControl/>
        <w:spacing w:before="75" w:after="75" w:line="435" w:lineRule="atLeast"/>
        <w:jc w:val="left"/>
        <w:rPr>
          <w:rFonts w:ascii="宋体" w:hAnsi="宋体" w:cs="宋体"/>
          <w:color w:val="auto"/>
          <w:kern w:val="0"/>
          <w:sz w:val="24"/>
          <w:szCs w:val="24"/>
        </w:rPr>
      </w:pPr>
      <w:r>
        <w:rPr>
          <w:rFonts w:ascii="宋体" w:hAnsi="宋体" w:cs="宋体"/>
          <w:color w:val="auto"/>
          <w:kern w:val="0"/>
          <w:sz w:val="24"/>
          <w:szCs w:val="24"/>
        </w:rPr>
        <w:t>是否接受联合体形式的响应磋商：不接受</w:t>
      </w:r>
    </w:p>
    <w:p w14:paraId="522F5DF8">
      <w:pPr>
        <w:widowControl/>
        <w:spacing w:before="75" w:after="75" w:line="435" w:lineRule="atLeast"/>
        <w:ind w:firstLine="480"/>
        <w:jc w:val="left"/>
        <w:rPr>
          <w:rFonts w:ascii="宋体" w:hAnsi="宋体" w:cs="宋体"/>
          <w:color w:val="auto"/>
          <w:kern w:val="0"/>
          <w:sz w:val="24"/>
          <w:szCs w:val="24"/>
        </w:rPr>
      </w:pPr>
      <w:r>
        <w:rPr>
          <w:rFonts w:hint="eastAsia" w:ascii="宋体" w:hAnsi="宋体" w:cs="宋体"/>
          <w:b/>
          <w:bCs/>
          <w:color w:val="auto"/>
          <w:kern w:val="0"/>
          <w:sz w:val="24"/>
          <w:szCs w:val="24"/>
        </w:rPr>
        <w:t>※</w:t>
      </w:r>
      <w:r>
        <w:rPr>
          <w:rFonts w:ascii="宋体" w:hAnsi="宋体" w:cs="宋体"/>
          <w:b/>
          <w:bCs/>
          <w:color w:val="auto"/>
          <w:kern w:val="0"/>
          <w:sz w:val="24"/>
          <w:szCs w:val="24"/>
        </w:rPr>
        <w:t>根据上述资格要求，供应商响应文件中应提交的“资格证明文件”相关规定和资料要求，详见竞争性磋商须知前附表和磋商文件第五章。</w:t>
      </w:r>
    </w:p>
    <w:p w14:paraId="68450B42">
      <w:pPr>
        <w:widowControl/>
        <w:spacing w:before="75" w:after="75" w:line="435" w:lineRule="atLeast"/>
        <w:jc w:val="left"/>
        <w:rPr>
          <w:rFonts w:ascii="宋体" w:hAnsi="宋体" w:cs="宋体"/>
          <w:color w:val="auto"/>
          <w:kern w:val="0"/>
          <w:sz w:val="24"/>
          <w:szCs w:val="24"/>
        </w:rPr>
      </w:pPr>
      <w:r>
        <w:rPr>
          <w:rFonts w:ascii="宋体" w:hAnsi="宋体" w:cs="宋体"/>
          <w:color w:val="auto"/>
          <w:kern w:val="0"/>
          <w:sz w:val="24"/>
          <w:szCs w:val="24"/>
        </w:rPr>
        <w:t xml:space="preserve">  </w:t>
      </w:r>
      <w:r>
        <w:rPr>
          <w:rFonts w:hint="eastAsia" w:ascii="宋体" w:hAnsi="宋体" w:cs="宋体"/>
          <w:color w:val="auto"/>
          <w:kern w:val="0"/>
          <w:sz w:val="24"/>
          <w:szCs w:val="24"/>
        </w:rPr>
        <w:t xml:space="preserve"> </w:t>
      </w:r>
      <w:r>
        <w:rPr>
          <w:rFonts w:ascii="宋体" w:hAnsi="宋体" w:cs="宋体"/>
          <w:color w:val="auto"/>
          <w:kern w:val="0"/>
          <w:sz w:val="24"/>
          <w:szCs w:val="24"/>
        </w:rPr>
        <w:t>7.供应商报名</w:t>
      </w:r>
      <w:r>
        <w:rPr>
          <w:rFonts w:hint="eastAsia" w:ascii="宋体" w:hAnsi="宋体" w:cs="宋体"/>
          <w:color w:val="auto"/>
          <w:kern w:val="0"/>
          <w:sz w:val="24"/>
          <w:szCs w:val="24"/>
        </w:rPr>
        <w:t>：</w:t>
      </w:r>
    </w:p>
    <w:p w14:paraId="004DB8AA">
      <w:pPr>
        <w:widowControl/>
        <w:spacing w:before="75" w:after="75" w:line="435" w:lineRule="atLeast"/>
        <w:ind w:firstLine="240" w:firstLineChars="100"/>
        <w:jc w:val="left"/>
        <w:rPr>
          <w:rFonts w:ascii="宋体" w:hAnsi="宋体" w:cs="宋体"/>
          <w:color w:val="auto"/>
          <w:kern w:val="0"/>
          <w:sz w:val="24"/>
          <w:szCs w:val="24"/>
        </w:rPr>
      </w:pPr>
      <w:r>
        <w:rPr>
          <w:rFonts w:ascii="宋体" w:hAnsi="宋体" w:cs="宋体"/>
          <w:color w:val="auto"/>
          <w:kern w:val="0"/>
          <w:sz w:val="24"/>
          <w:szCs w:val="24"/>
          <w:shd w:val="clear" w:color="auto" w:fill="FFFFFF"/>
        </w:rPr>
        <w:t> 7.1如果采购过程中有发出更正公告，采购人将根据实际情况确定是否延长报名期限，则报名截止时间以更正公告中的约定为准。</w:t>
      </w:r>
    </w:p>
    <w:p w14:paraId="71373FB0">
      <w:pPr>
        <w:widowControl/>
        <w:spacing w:before="75" w:after="75" w:line="435" w:lineRule="atLeast"/>
        <w:jc w:val="left"/>
        <w:rPr>
          <w:rFonts w:ascii="宋体" w:hAnsi="宋体" w:cs="宋体"/>
          <w:color w:val="auto"/>
          <w:kern w:val="0"/>
          <w:sz w:val="24"/>
          <w:szCs w:val="24"/>
        </w:rPr>
      </w:pPr>
      <w:r>
        <w:rPr>
          <w:rFonts w:ascii="宋体" w:hAnsi="宋体" w:cs="宋体"/>
          <w:color w:val="auto"/>
          <w:kern w:val="0"/>
          <w:sz w:val="24"/>
          <w:szCs w:val="24"/>
          <w:shd w:val="clear" w:color="auto" w:fill="FFFFFF"/>
        </w:rPr>
        <w:t> </w:t>
      </w:r>
      <w:r>
        <w:rPr>
          <w:rFonts w:hint="eastAsia" w:ascii="宋体" w:hAnsi="宋体" w:cs="宋体"/>
          <w:color w:val="auto"/>
          <w:kern w:val="0"/>
          <w:sz w:val="24"/>
          <w:szCs w:val="24"/>
          <w:shd w:val="clear" w:color="auto" w:fill="FFFFFF"/>
        </w:rPr>
        <w:t xml:space="preserve">  </w:t>
      </w:r>
      <w:r>
        <w:rPr>
          <w:rFonts w:ascii="宋体" w:hAnsi="宋体" w:cs="宋体"/>
          <w:color w:val="auto"/>
          <w:kern w:val="0"/>
          <w:sz w:val="24"/>
          <w:szCs w:val="24"/>
          <w:shd w:val="clear" w:color="auto" w:fill="FFFFFF"/>
        </w:rPr>
        <w:t>7.2报名期限</w:t>
      </w:r>
      <w:r>
        <w:rPr>
          <w:rFonts w:hint="eastAsia" w:ascii="宋体" w:hAnsi="宋体" w:cs="宋体"/>
          <w:color w:val="auto"/>
          <w:kern w:val="0"/>
          <w:sz w:val="24"/>
          <w:szCs w:val="24"/>
          <w:shd w:val="clear" w:color="auto" w:fill="FFFFFF"/>
        </w:rPr>
        <w:t>：</w:t>
      </w:r>
      <w:r>
        <w:rPr>
          <w:rFonts w:hint="eastAsia" w:ascii="宋体" w:hAnsi="宋体" w:cs="宋体"/>
          <w:color w:val="auto"/>
          <w:kern w:val="0"/>
          <w:sz w:val="24"/>
        </w:rPr>
        <w:t>自采购公告发布</w:t>
      </w:r>
      <w:r>
        <w:rPr>
          <w:rFonts w:hint="eastAsia" w:ascii="宋体" w:hAnsi="宋体" w:cs="宋体"/>
          <w:bCs/>
          <w:color w:val="auto"/>
          <w:sz w:val="24"/>
        </w:rPr>
        <w:t>即日起</w:t>
      </w:r>
      <w:r>
        <w:rPr>
          <w:rFonts w:hint="eastAsia" w:ascii="宋体" w:hAnsi="宋体" w:cs="宋体"/>
          <w:bCs/>
          <w:color w:val="auto"/>
          <w:sz w:val="24"/>
          <w:lang w:eastAsia="zh-CN"/>
        </w:rPr>
        <w:t>至</w:t>
      </w:r>
      <w:r>
        <w:rPr>
          <w:rFonts w:hint="eastAsia" w:ascii="宋体" w:hAnsi="宋体" w:cs="宋体"/>
          <w:bCs/>
          <w:color w:val="auto"/>
          <w:sz w:val="24"/>
          <w:lang w:val="en-US" w:eastAsia="zh-CN"/>
        </w:rPr>
        <w:t>2026年6月26 日17:30分之前（不少于</w:t>
      </w:r>
      <w:r>
        <w:rPr>
          <w:rFonts w:hint="eastAsia" w:ascii="宋体" w:hAnsi="宋体" w:cs="宋体"/>
          <w:bCs/>
          <w:color w:val="auto"/>
          <w:sz w:val="24"/>
        </w:rPr>
        <w:t>5个工作日</w:t>
      </w:r>
      <w:r>
        <w:rPr>
          <w:rFonts w:hint="eastAsia" w:ascii="宋体" w:hAnsi="宋体" w:cs="宋体"/>
          <w:bCs/>
          <w:color w:val="auto"/>
          <w:sz w:val="24"/>
          <w:lang w:val="en-US" w:eastAsia="zh-CN"/>
        </w:rPr>
        <w:t>）</w:t>
      </w:r>
      <w:r>
        <w:rPr>
          <w:rFonts w:ascii="宋体" w:hAnsi="宋体" w:cs="宋体"/>
          <w:color w:val="auto"/>
          <w:kern w:val="0"/>
          <w:sz w:val="24"/>
          <w:shd w:val="clear" w:color="auto" w:fill="FFFFFF"/>
        </w:rPr>
        <w:t>。</w:t>
      </w:r>
      <w:r>
        <w:rPr>
          <w:rFonts w:hint="eastAsia" w:ascii="宋体" w:hAnsi="宋体" w:cs="宋体"/>
          <w:color w:val="auto"/>
          <w:kern w:val="0"/>
          <w:sz w:val="24"/>
          <w:shd w:val="clear" w:color="auto" w:fill="FFFFFF"/>
        </w:rPr>
        <w:t>报名时应提供</w:t>
      </w:r>
      <w:r>
        <w:rPr>
          <w:rFonts w:hint="eastAsia" w:ascii="宋体" w:hAnsi="宋体" w:cs="宋体"/>
          <w:bCs/>
          <w:color w:val="auto"/>
          <w:sz w:val="24"/>
          <w:szCs w:val="24"/>
        </w:rPr>
        <w:t>营业执照（复印件加盖公章）办理报名登记手续及购买采购</w:t>
      </w:r>
      <w:r>
        <w:rPr>
          <w:rFonts w:ascii="宋体" w:hAnsi="宋体" w:cs="宋体"/>
          <w:bCs/>
          <w:color w:val="auto"/>
          <w:sz w:val="24"/>
          <w:szCs w:val="24"/>
        </w:rPr>
        <w:t>文件</w:t>
      </w:r>
      <w:r>
        <w:rPr>
          <w:rFonts w:hint="eastAsia" w:ascii="宋体" w:hAnsi="宋体" w:cs="宋体"/>
          <w:bCs/>
          <w:color w:val="auto"/>
          <w:sz w:val="24"/>
          <w:szCs w:val="24"/>
        </w:rPr>
        <w:t>。未购买采购</w:t>
      </w:r>
      <w:r>
        <w:rPr>
          <w:rFonts w:ascii="宋体" w:hAnsi="宋体" w:cs="宋体"/>
          <w:bCs/>
          <w:color w:val="auto"/>
          <w:sz w:val="24"/>
          <w:szCs w:val="24"/>
        </w:rPr>
        <w:t>文件</w:t>
      </w:r>
      <w:r>
        <w:rPr>
          <w:rFonts w:hint="eastAsia" w:ascii="宋体" w:hAnsi="宋体" w:cs="宋体"/>
          <w:bCs/>
          <w:color w:val="auto"/>
          <w:sz w:val="24"/>
          <w:szCs w:val="24"/>
        </w:rPr>
        <w:t>办理报名登记手续的供应商其投标将被拒绝</w:t>
      </w:r>
      <w:r>
        <w:rPr>
          <w:rFonts w:ascii="宋体" w:hAnsi="宋体" w:cs="宋体"/>
          <w:color w:val="auto"/>
          <w:kern w:val="0"/>
          <w:sz w:val="24"/>
          <w:szCs w:val="24"/>
          <w:shd w:val="clear" w:color="auto" w:fill="FFFFFF"/>
        </w:rPr>
        <w:t>。</w:t>
      </w:r>
    </w:p>
    <w:p w14:paraId="56E2FF82">
      <w:pPr>
        <w:widowControl/>
        <w:spacing w:before="75" w:after="75" w:line="435" w:lineRule="atLeast"/>
        <w:jc w:val="left"/>
        <w:rPr>
          <w:rFonts w:ascii="宋体" w:hAnsi="宋体" w:cs="宋体"/>
          <w:color w:val="auto"/>
          <w:kern w:val="0"/>
          <w:sz w:val="24"/>
          <w:szCs w:val="24"/>
        </w:rPr>
      </w:pPr>
      <w:r>
        <w:rPr>
          <w:rFonts w:ascii="宋体" w:hAnsi="宋体" w:cs="宋体"/>
          <w:color w:val="auto"/>
          <w:kern w:val="0"/>
          <w:sz w:val="24"/>
          <w:szCs w:val="24"/>
        </w:rPr>
        <w:t> </w:t>
      </w:r>
      <w:r>
        <w:rPr>
          <w:rFonts w:hint="eastAsia" w:ascii="宋体" w:hAnsi="宋体" w:cs="宋体"/>
          <w:color w:val="auto"/>
          <w:kern w:val="0"/>
          <w:sz w:val="24"/>
          <w:szCs w:val="24"/>
        </w:rPr>
        <w:t xml:space="preserve">  </w:t>
      </w:r>
      <w:r>
        <w:rPr>
          <w:rFonts w:ascii="宋体" w:hAnsi="宋体" w:cs="宋体"/>
          <w:color w:val="auto"/>
          <w:kern w:val="0"/>
          <w:sz w:val="24"/>
          <w:szCs w:val="24"/>
        </w:rPr>
        <w:t>8.获取采购文件时间、地点、方式：</w:t>
      </w:r>
    </w:p>
    <w:p w14:paraId="0429CFDC">
      <w:pPr>
        <w:widowControl/>
        <w:spacing w:before="75" w:after="75" w:line="435" w:lineRule="atLeast"/>
        <w:ind w:firstLine="480"/>
        <w:jc w:val="left"/>
        <w:rPr>
          <w:rFonts w:ascii="宋体" w:hAnsi="宋体" w:cs="宋体"/>
          <w:color w:val="auto"/>
          <w:kern w:val="0"/>
          <w:sz w:val="24"/>
        </w:rPr>
      </w:pPr>
      <w:r>
        <w:rPr>
          <w:rFonts w:ascii="宋体" w:hAnsi="宋体" w:cs="宋体"/>
          <w:color w:val="auto"/>
          <w:kern w:val="0"/>
          <w:sz w:val="24"/>
          <w:szCs w:val="24"/>
        </w:rPr>
        <w:t>8.1采购文件的提供期限：</w:t>
      </w:r>
      <w:r>
        <w:rPr>
          <w:rFonts w:hint="eastAsia" w:ascii="宋体" w:hAnsi="宋体" w:cs="宋体"/>
          <w:color w:val="auto"/>
          <w:kern w:val="0"/>
          <w:sz w:val="24"/>
        </w:rPr>
        <w:t>自采购公告发布</w:t>
      </w:r>
      <w:r>
        <w:rPr>
          <w:rFonts w:hint="eastAsia" w:ascii="宋体" w:hAnsi="宋体" w:cs="宋体"/>
          <w:bCs/>
          <w:color w:val="auto"/>
          <w:sz w:val="24"/>
        </w:rPr>
        <w:t>即日起</w:t>
      </w:r>
      <w:r>
        <w:rPr>
          <w:rFonts w:hint="eastAsia" w:ascii="宋体" w:hAnsi="宋体" w:cs="宋体"/>
          <w:bCs/>
          <w:color w:val="auto"/>
          <w:sz w:val="24"/>
          <w:lang w:eastAsia="zh-CN"/>
        </w:rPr>
        <w:t>至</w:t>
      </w:r>
      <w:r>
        <w:rPr>
          <w:rFonts w:hint="eastAsia" w:ascii="宋体" w:hAnsi="宋体" w:cs="宋体"/>
          <w:bCs/>
          <w:color w:val="auto"/>
          <w:sz w:val="24"/>
          <w:lang w:val="en-US" w:eastAsia="zh-CN"/>
        </w:rPr>
        <w:t>2026年6月26日17:30分之前（不少于</w:t>
      </w:r>
      <w:r>
        <w:rPr>
          <w:rFonts w:hint="eastAsia" w:ascii="宋体" w:hAnsi="宋体" w:cs="宋体"/>
          <w:bCs/>
          <w:color w:val="auto"/>
          <w:sz w:val="24"/>
        </w:rPr>
        <w:t>5个工作日</w:t>
      </w:r>
      <w:r>
        <w:rPr>
          <w:rFonts w:hint="eastAsia" w:ascii="宋体" w:hAnsi="宋体" w:cs="宋体"/>
          <w:bCs/>
          <w:color w:val="auto"/>
          <w:sz w:val="24"/>
          <w:lang w:val="en-US" w:eastAsia="zh-CN"/>
        </w:rPr>
        <w:t>）</w:t>
      </w:r>
      <w:r>
        <w:rPr>
          <w:rFonts w:ascii="宋体" w:hAnsi="宋体" w:cs="宋体"/>
          <w:color w:val="auto"/>
          <w:kern w:val="0"/>
          <w:sz w:val="24"/>
          <w:szCs w:val="24"/>
        </w:rPr>
        <w:t>。</w:t>
      </w:r>
      <w:r>
        <w:rPr>
          <w:rFonts w:ascii="宋体" w:hAnsi="宋体" w:cs="宋体"/>
          <w:color w:val="auto"/>
          <w:kern w:val="0"/>
          <w:sz w:val="24"/>
        </w:rPr>
        <w:t>详见</w:t>
      </w:r>
      <w:r>
        <w:rPr>
          <w:rFonts w:hint="eastAsia" w:ascii="宋体" w:hAnsi="宋体" w:cs="宋体"/>
          <w:color w:val="auto"/>
          <w:kern w:val="0"/>
          <w:sz w:val="24"/>
        </w:rPr>
        <w:t>采购</w:t>
      </w:r>
      <w:r>
        <w:rPr>
          <w:rFonts w:ascii="宋体" w:hAnsi="宋体" w:cs="宋体"/>
          <w:color w:val="auto"/>
          <w:kern w:val="0"/>
          <w:sz w:val="24"/>
        </w:rPr>
        <w:t>公告或更正公告（若有），若不一致，以更正公告（若有）为准。</w:t>
      </w:r>
    </w:p>
    <w:p w14:paraId="548D76C0">
      <w:pPr>
        <w:pStyle w:val="7"/>
        <w:tabs>
          <w:tab w:val="left" w:pos="426"/>
        </w:tabs>
        <w:adjustRightInd w:val="0"/>
        <w:snapToGrid w:val="0"/>
        <w:spacing w:line="360" w:lineRule="exact"/>
        <w:outlineLvl w:val="0"/>
        <w:rPr>
          <w:rFonts w:hint="eastAsia" w:ascii="宋体" w:hAnsi="宋体" w:cs="宋体"/>
          <w:bCs/>
          <w:color w:val="auto"/>
          <w:sz w:val="24"/>
          <w:szCs w:val="24"/>
        </w:rPr>
      </w:pPr>
      <w:r>
        <w:rPr>
          <w:rFonts w:ascii="宋体" w:hAnsi="宋体" w:cs="宋体"/>
          <w:color w:val="auto"/>
          <w:kern w:val="0"/>
          <w:sz w:val="24"/>
          <w:szCs w:val="24"/>
        </w:rPr>
        <w:t>8.2获取地点及方式：</w:t>
      </w:r>
      <w:r>
        <w:rPr>
          <w:rFonts w:hint="eastAsia" w:ascii="宋体" w:hAnsi="宋体" w:cs="宋体"/>
          <w:bCs/>
          <w:color w:val="auto"/>
          <w:sz w:val="24"/>
          <w:szCs w:val="24"/>
        </w:rPr>
        <w:t>接受邀请参加的供应商请到</w:t>
      </w:r>
      <w:r>
        <w:rPr>
          <w:rFonts w:hint="eastAsia" w:ascii="宋体" w:hAnsi="宋体"/>
          <w:color w:val="auto"/>
          <w:sz w:val="24"/>
          <w:szCs w:val="24"/>
          <w:lang w:eastAsia="zh-CN"/>
        </w:rPr>
        <w:t>福建恒泰招标有限公司</w:t>
      </w:r>
      <w:r>
        <w:rPr>
          <w:rFonts w:hint="eastAsia" w:ascii="宋体" w:hAnsi="宋体" w:cs="宋体"/>
          <w:bCs/>
          <w:color w:val="auto"/>
          <w:sz w:val="24"/>
          <w:szCs w:val="24"/>
        </w:rPr>
        <w:t>购买采购文件</w:t>
      </w:r>
      <w:r>
        <w:rPr>
          <w:rFonts w:hint="eastAsia" w:ascii="宋体" w:hAnsi="宋体" w:cs="宋体"/>
          <w:bCs/>
          <w:color w:val="auto"/>
          <w:sz w:val="24"/>
        </w:rPr>
        <w:t>。</w:t>
      </w:r>
    </w:p>
    <w:p w14:paraId="17706414">
      <w:pPr>
        <w:widowControl/>
        <w:spacing w:before="75" w:after="75" w:line="435" w:lineRule="atLeast"/>
        <w:jc w:val="left"/>
        <w:rPr>
          <w:rFonts w:ascii="宋体" w:hAnsi="宋体" w:cs="宋体"/>
          <w:color w:val="auto"/>
          <w:kern w:val="0"/>
          <w:sz w:val="24"/>
          <w:szCs w:val="24"/>
        </w:rPr>
      </w:pPr>
      <w:r>
        <w:rPr>
          <w:rFonts w:ascii="宋体" w:hAnsi="宋体" w:cs="宋体"/>
          <w:color w:val="auto"/>
          <w:kern w:val="0"/>
          <w:sz w:val="24"/>
          <w:szCs w:val="24"/>
        </w:rPr>
        <w:t> </w:t>
      </w:r>
      <w:r>
        <w:rPr>
          <w:rFonts w:hint="eastAsia" w:ascii="宋体" w:hAnsi="宋体" w:cs="宋体"/>
          <w:color w:val="auto"/>
          <w:kern w:val="0"/>
          <w:sz w:val="24"/>
          <w:szCs w:val="24"/>
        </w:rPr>
        <w:t xml:space="preserve">  </w:t>
      </w:r>
      <w:r>
        <w:rPr>
          <w:rFonts w:ascii="宋体" w:hAnsi="宋体" w:cs="宋体"/>
          <w:color w:val="auto"/>
          <w:kern w:val="0"/>
          <w:sz w:val="24"/>
          <w:szCs w:val="24"/>
        </w:rPr>
        <w:t>9.采购文件售价：</w:t>
      </w:r>
      <w:r>
        <w:rPr>
          <w:rFonts w:hint="eastAsia" w:ascii="宋体" w:hAnsi="宋体" w:cs="宋体"/>
          <w:color w:val="auto"/>
          <w:kern w:val="0"/>
          <w:sz w:val="24"/>
          <w:szCs w:val="24"/>
        </w:rPr>
        <w:t>30</w:t>
      </w:r>
      <w:r>
        <w:rPr>
          <w:rFonts w:ascii="宋体" w:hAnsi="宋体" w:cs="宋体"/>
          <w:color w:val="auto"/>
          <w:kern w:val="0"/>
          <w:sz w:val="24"/>
          <w:szCs w:val="24"/>
        </w:rPr>
        <w:t>0元。 </w:t>
      </w:r>
    </w:p>
    <w:p w14:paraId="2A55B3A9">
      <w:pPr>
        <w:widowControl/>
        <w:spacing w:before="75" w:after="75" w:line="435" w:lineRule="atLeast"/>
        <w:ind w:firstLine="480"/>
        <w:jc w:val="left"/>
        <w:rPr>
          <w:rFonts w:ascii="宋体" w:hAnsi="宋体" w:cs="宋体"/>
          <w:color w:val="auto"/>
          <w:kern w:val="0"/>
          <w:sz w:val="24"/>
          <w:szCs w:val="24"/>
        </w:rPr>
      </w:pPr>
      <w:r>
        <w:rPr>
          <w:rFonts w:ascii="宋体" w:hAnsi="宋体" w:cs="宋体"/>
          <w:color w:val="auto"/>
          <w:kern w:val="0"/>
          <w:sz w:val="24"/>
          <w:szCs w:val="24"/>
        </w:rPr>
        <w:t>10.响应文件递交截止时间及地点：</w:t>
      </w:r>
      <w:r>
        <w:rPr>
          <w:rFonts w:hint="eastAsia" w:ascii="宋体" w:hAnsi="宋体" w:cs="宋体"/>
          <w:bCs/>
          <w:color w:val="auto"/>
          <w:sz w:val="24"/>
          <w:lang w:val="en-US" w:eastAsia="zh-CN"/>
        </w:rPr>
        <w:t>2026年6月29日</w:t>
      </w:r>
      <w:r>
        <w:rPr>
          <w:rFonts w:hint="eastAsia" w:ascii="宋体" w:hAnsi="宋体"/>
          <w:color w:val="auto"/>
          <w:sz w:val="24"/>
          <w:szCs w:val="24"/>
          <w:u w:val="single"/>
        </w:rPr>
        <w:t>下午1</w:t>
      </w:r>
      <w:r>
        <w:rPr>
          <w:rFonts w:hint="eastAsia" w:ascii="宋体" w:hAnsi="宋体"/>
          <w:color w:val="auto"/>
          <w:sz w:val="24"/>
          <w:szCs w:val="24"/>
          <w:u w:val="single"/>
          <w:lang w:val="en-US" w:eastAsia="zh-CN"/>
        </w:rPr>
        <w:t>5</w:t>
      </w:r>
      <w:r>
        <w:rPr>
          <w:rFonts w:hint="eastAsia" w:ascii="宋体" w:hAnsi="宋体"/>
          <w:color w:val="auto"/>
          <w:sz w:val="24"/>
          <w:szCs w:val="24"/>
          <w:u w:val="single"/>
        </w:rPr>
        <w:t>：</w:t>
      </w:r>
      <w:r>
        <w:rPr>
          <w:rFonts w:hint="eastAsia" w:ascii="宋体" w:hAnsi="宋体"/>
          <w:color w:val="auto"/>
          <w:sz w:val="24"/>
          <w:szCs w:val="24"/>
          <w:u w:val="single"/>
          <w:lang w:val="en-US" w:eastAsia="zh-CN"/>
        </w:rPr>
        <w:t>0</w:t>
      </w:r>
      <w:r>
        <w:rPr>
          <w:rFonts w:hint="eastAsia" w:ascii="宋体" w:hAnsi="宋体"/>
          <w:color w:val="auto"/>
          <w:sz w:val="24"/>
          <w:szCs w:val="24"/>
          <w:u w:val="single"/>
        </w:rPr>
        <w:t>0时</w:t>
      </w:r>
      <w:r>
        <w:rPr>
          <w:rFonts w:hint="eastAsia" w:ascii="宋体" w:hAnsi="宋体"/>
          <w:color w:val="auto"/>
          <w:sz w:val="24"/>
          <w:szCs w:val="24"/>
        </w:rPr>
        <w:t>（北京时间），</w:t>
      </w:r>
      <w:r>
        <w:rPr>
          <w:rFonts w:ascii="宋体" w:hAnsi="宋体" w:cs="宋体"/>
          <w:color w:val="auto"/>
          <w:kern w:val="0"/>
          <w:sz w:val="24"/>
          <w:szCs w:val="24"/>
        </w:rPr>
        <w:t>供应商应在此之前将密封的首次响应文件送达本章第11条载明的地点，逾期送达的或不符合规定的响应文件将被拒绝接收。</w:t>
      </w:r>
    </w:p>
    <w:p w14:paraId="346FE56B">
      <w:pPr>
        <w:widowControl/>
        <w:spacing w:before="75" w:after="75" w:line="435" w:lineRule="atLeast"/>
        <w:jc w:val="left"/>
        <w:rPr>
          <w:rFonts w:ascii="宋体" w:hAnsi="宋体" w:cs="宋体"/>
          <w:color w:val="auto"/>
          <w:kern w:val="0"/>
          <w:sz w:val="24"/>
          <w:szCs w:val="24"/>
        </w:rPr>
      </w:pPr>
      <w:r>
        <w:rPr>
          <w:rFonts w:ascii="宋体" w:hAnsi="宋体" w:cs="宋体"/>
          <w:color w:val="auto"/>
          <w:kern w:val="0"/>
          <w:sz w:val="24"/>
          <w:szCs w:val="24"/>
        </w:rPr>
        <w:t>  11.磋商时间及地点：</w:t>
      </w:r>
      <w:r>
        <w:rPr>
          <w:rFonts w:hint="eastAsia" w:ascii="宋体" w:hAnsi="宋体"/>
          <w:color w:val="auto"/>
          <w:sz w:val="24"/>
          <w:szCs w:val="24"/>
          <w:u w:val="single"/>
          <w:lang w:eastAsia="zh-CN"/>
        </w:rPr>
        <w:t>2026</w:t>
      </w:r>
      <w:r>
        <w:rPr>
          <w:rFonts w:hint="eastAsia" w:ascii="宋体" w:hAnsi="宋体"/>
          <w:color w:val="auto"/>
          <w:sz w:val="24"/>
          <w:szCs w:val="24"/>
          <w:u w:val="single"/>
        </w:rPr>
        <w:t>年</w:t>
      </w:r>
      <w:r>
        <w:rPr>
          <w:rFonts w:hint="eastAsia" w:ascii="宋体" w:hAnsi="宋体"/>
          <w:color w:val="auto"/>
          <w:sz w:val="24"/>
          <w:szCs w:val="24"/>
          <w:u w:val="single"/>
          <w:lang w:val="en-US" w:eastAsia="zh-CN"/>
        </w:rPr>
        <w:t>6</w:t>
      </w:r>
      <w:r>
        <w:rPr>
          <w:rFonts w:hint="eastAsia" w:ascii="宋体" w:hAnsi="宋体"/>
          <w:color w:val="auto"/>
          <w:sz w:val="24"/>
          <w:szCs w:val="24"/>
          <w:u w:val="single"/>
        </w:rPr>
        <w:t>月</w:t>
      </w:r>
      <w:r>
        <w:rPr>
          <w:rFonts w:hint="eastAsia" w:ascii="宋体" w:hAnsi="宋体"/>
          <w:color w:val="auto"/>
          <w:sz w:val="24"/>
          <w:szCs w:val="24"/>
          <w:u w:val="single"/>
          <w:lang w:val="en-US" w:eastAsia="zh-CN"/>
        </w:rPr>
        <w:t>29</w:t>
      </w:r>
      <w:r>
        <w:rPr>
          <w:rFonts w:hint="eastAsia" w:ascii="宋体" w:hAnsi="宋体"/>
          <w:color w:val="auto"/>
          <w:sz w:val="24"/>
          <w:szCs w:val="24"/>
          <w:u w:val="single"/>
        </w:rPr>
        <w:t>日下午1</w:t>
      </w:r>
      <w:r>
        <w:rPr>
          <w:rFonts w:hint="eastAsia" w:ascii="宋体" w:hAnsi="宋体"/>
          <w:color w:val="auto"/>
          <w:sz w:val="24"/>
          <w:szCs w:val="24"/>
          <w:u w:val="single"/>
          <w:lang w:val="en-US" w:eastAsia="zh-CN"/>
        </w:rPr>
        <w:t>5</w:t>
      </w:r>
      <w:r>
        <w:rPr>
          <w:rFonts w:hint="eastAsia" w:ascii="宋体" w:hAnsi="宋体"/>
          <w:color w:val="auto"/>
          <w:sz w:val="24"/>
          <w:szCs w:val="24"/>
          <w:u w:val="single"/>
        </w:rPr>
        <w:t>：</w:t>
      </w:r>
      <w:r>
        <w:rPr>
          <w:rFonts w:hint="eastAsia" w:ascii="宋体" w:hAnsi="宋体"/>
          <w:color w:val="auto"/>
          <w:sz w:val="24"/>
          <w:szCs w:val="24"/>
          <w:u w:val="single"/>
          <w:lang w:val="en-US" w:eastAsia="zh-CN"/>
        </w:rPr>
        <w:t>0</w:t>
      </w:r>
      <w:r>
        <w:rPr>
          <w:rFonts w:hint="eastAsia" w:ascii="宋体" w:hAnsi="宋体"/>
          <w:color w:val="auto"/>
          <w:sz w:val="24"/>
          <w:szCs w:val="24"/>
          <w:u w:val="single"/>
        </w:rPr>
        <w:t>0时</w:t>
      </w:r>
      <w:r>
        <w:rPr>
          <w:rFonts w:hint="eastAsia" w:ascii="宋体" w:hAnsi="宋体" w:cs="宋体"/>
          <w:color w:val="auto"/>
          <w:kern w:val="0"/>
          <w:sz w:val="24"/>
          <w:szCs w:val="24"/>
        </w:rPr>
        <w:t>（北京时间），在</w:t>
      </w:r>
      <w:r>
        <w:rPr>
          <w:rFonts w:hint="eastAsia" w:ascii="宋体" w:hAnsi="宋体" w:cs="宋体"/>
          <w:color w:val="auto"/>
          <w:sz w:val="24"/>
          <w:szCs w:val="24"/>
          <w:lang w:eastAsia="zh-CN"/>
        </w:rPr>
        <w:t>福建省泉州市丰泽区东湖街121号金贸大厦A栋628室福建恒泰招标有限公司</w:t>
      </w:r>
      <w:r>
        <w:rPr>
          <w:rFonts w:hint="eastAsia" w:ascii="宋体" w:hAnsi="宋体" w:cs="宋体"/>
          <w:color w:val="auto"/>
          <w:sz w:val="24"/>
          <w:szCs w:val="24"/>
        </w:rPr>
        <w:t>开标厅</w:t>
      </w:r>
      <w:r>
        <w:rPr>
          <w:rFonts w:ascii="宋体" w:hAnsi="宋体" w:cs="宋体"/>
          <w:color w:val="auto"/>
          <w:kern w:val="0"/>
          <w:sz w:val="24"/>
          <w:szCs w:val="24"/>
        </w:rPr>
        <w:t>或更正公告（若有），若不一致，以更正公告（若有）为准。</w:t>
      </w:r>
    </w:p>
    <w:p w14:paraId="5C29656B">
      <w:pPr>
        <w:widowControl/>
        <w:spacing w:before="75" w:after="75" w:line="435" w:lineRule="atLeast"/>
        <w:jc w:val="left"/>
        <w:rPr>
          <w:rFonts w:hint="eastAsia" w:ascii="宋体" w:hAnsi="宋体" w:cs="宋体"/>
          <w:color w:val="auto"/>
          <w:kern w:val="0"/>
          <w:sz w:val="24"/>
          <w:szCs w:val="24"/>
        </w:rPr>
      </w:pPr>
      <w:r>
        <w:rPr>
          <w:rFonts w:ascii="宋体" w:hAnsi="宋体" w:cs="宋体"/>
          <w:color w:val="auto"/>
          <w:kern w:val="0"/>
          <w:sz w:val="24"/>
          <w:szCs w:val="24"/>
        </w:rPr>
        <w:t>  12.竞</w:t>
      </w:r>
      <w:r>
        <w:rPr>
          <w:rFonts w:hint="eastAsia" w:ascii="宋体" w:hAnsi="宋体" w:cs="宋体"/>
          <w:color w:val="auto"/>
          <w:kern w:val="0"/>
          <w:sz w:val="24"/>
          <w:szCs w:val="24"/>
        </w:rPr>
        <w:t>争性磋商公告期限：</w:t>
      </w:r>
      <w:r>
        <w:rPr>
          <w:rFonts w:hint="eastAsia" w:ascii="宋体" w:hAnsi="宋体" w:eastAsia="宋体" w:cs="宋体"/>
          <w:color w:val="auto"/>
          <w:kern w:val="0"/>
          <w:sz w:val="24"/>
          <w:szCs w:val="24"/>
          <w:lang w:val="en-US" w:eastAsia="zh-CN" w:bidi="ar-SA"/>
        </w:rPr>
        <w:t>自财政部和福建省财政厅指定的政府采购信息发布媒体最先发布公告之日起至供应商提交首次响应文件截止之日止不得少于10日</w:t>
      </w:r>
      <w:r>
        <w:rPr>
          <w:rFonts w:hint="eastAsia" w:ascii="宋体" w:hAnsi="宋体" w:cs="宋体"/>
          <w:color w:val="auto"/>
          <w:kern w:val="0"/>
          <w:sz w:val="24"/>
          <w:szCs w:val="24"/>
        </w:rPr>
        <w:t>。</w:t>
      </w:r>
    </w:p>
    <w:p w14:paraId="682CC4B5">
      <w:pPr>
        <w:widowControl/>
        <w:spacing w:before="75" w:after="75" w:line="435" w:lineRule="atLeast"/>
        <w:ind w:firstLine="480" w:firstLineChars="200"/>
        <w:jc w:val="left"/>
        <w:rPr>
          <w:rFonts w:hint="eastAsia" w:ascii="宋体" w:hAnsi="宋体" w:cs="宋体"/>
          <w:color w:val="auto"/>
          <w:kern w:val="0"/>
          <w:sz w:val="24"/>
          <w:szCs w:val="24"/>
          <w:lang w:eastAsia="zh-CN"/>
        </w:rPr>
      </w:pPr>
      <w:r>
        <w:rPr>
          <w:rFonts w:hint="eastAsia" w:ascii="宋体" w:hAnsi="宋体" w:cs="宋体"/>
          <w:color w:val="auto"/>
          <w:kern w:val="0"/>
          <w:sz w:val="24"/>
          <w:szCs w:val="24"/>
        </w:rPr>
        <w:t>13.采购人：</w:t>
      </w:r>
      <w:r>
        <w:rPr>
          <w:rFonts w:hint="eastAsia" w:ascii="宋体" w:hAnsi="宋体" w:cs="宋体"/>
          <w:color w:val="auto"/>
          <w:kern w:val="0"/>
          <w:sz w:val="24"/>
          <w:szCs w:val="24"/>
          <w:lang w:eastAsia="zh-CN"/>
        </w:rPr>
        <w:t>南安市码头中心卫生院</w:t>
      </w:r>
    </w:p>
    <w:p w14:paraId="085C7F7F">
      <w:pPr>
        <w:widowControl/>
        <w:spacing w:before="75" w:after="75" w:line="435" w:lineRule="atLeast"/>
        <w:ind w:firstLine="720" w:firstLineChars="300"/>
        <w:jc w:val="left"/>
        <w:rPr>
          <w:rFonts w:hint="eastAsia" w:ascii="宋体" w:hAnsi="宋体" w:cs="宋体"/>
          <w:color w:val="auto"/>
          <w:kern w:val="0"/>
          <w:sz w:val="24"/>
          <w:szCs w:val="24"/>
          <w:lang w:eastAsia="zh-CN"/>
        </w:rPr>
      </w:pPr>
      <w:r>
        <w:rPr>
          <w:rFonts w:hint="eastAsia" w:ascii="宋体" w:hAnsi="宋体" w:cs="宋体"/>
          <w:color w:val="auto"/>
          <w:kern w:val="0"/>
          <w:sz w:val="24"/>
          <w:szCs w:val="24"/>
          <w:lang w:eastAsia="zh-CN"/>
        </w:rPr>
        <w:t>地址：泉州市南安市码头镇厝尾街16号</w:t>
      </w:r>
    </w:p>
    <w:p w14:paraId="5F2C238E">
      <w:pPr>
        <w:widowControl/>
        <w:spacing w:before="75" w:after="75" w:line="435" w:lineRule="atLeast"/>
        <w:ind w:firstLine="720" w:firstLineChars="300"/>
        <w:jc w:val="left"/>
        <w:rPr>
          <w:rFonts w:hint="eastAsia" w:ascii="宋体" w:hAnsi="宋体" w:cs="宋体"/>
          <w:color w:val="auto"/>
          <w:kern w:val="0"/>
          <w:sz w:val="24"/>
          <w:szCs w:val="24"/>
          <w:lang w:val="en-US" w:eastAsia="zh-CN"/>
        </w:rPr>
      </w:pPr>
      <w:r>
        <w:rPr>
          <w:rFonts w:hint="eastAsia" w:ascii="宋体" w:hAnsi="宋体" w:cs="宋体"/>
          <w:color w:val="auto"/>
          <w:kern w:val="0"/>
          <w:sz w:val="24"/>
          <w:szCs w:val="24"/>
          <w:lang w:eastAsia="zh-CN"/>
        </w:rPr>
        <w:t>联系人：</w:t>
      </w:r>
      <w:r>
        <w:rPr>
          <w:rFonts w:hint="eastAsia" w:ascii="宋体" w:hAnsi="宋体" w:cs="宋体"/>
          <w:color w:val="auto"/>
          <w:kern w:val="0"/>
          <w:sz w:val="24"/>
          <w:szCs w:val="24"/>
          <w:lang w:val="en-US" w:eastAsia="zh-CN"/>
        </w:rPr>
        <w:t xml:space="preserve">黄先生          </w:t>
      </w:r>
    </w:p>
    <w:p w14:paraId="5DE60D02">
      <w:pPr>
        <w:widowControl/>
        <w:spacing w:before="75" w:after="75" w:line="435" w:lineRule="atLeast"/>
        <w:ind w:firstLine="720" w:firstLineChars="300"/>
        <w:jc w:val="left"/>
        <w:rPr>
          <w:rFonts w:hint="eastAsia" w:ascii="宋体" w:hAnsi="宋体" w:cs="宋体"/>
          <w:color w:val="auto"/>
          <w:kern w:val="0"/>
          <w:sz w:val="24"/>
          <w:szCs w:val="24"/>
          <w:lang w:eastAsia="zh-CN"/>
        </w:rPr>
      </w:pPr>
      <w:r>
        <w:rPr>
          <w:rFonts w:hint="eastAsia" w:ascii="宋体" w:hAnsi="宋体" w:cs="宋体"/>
          <w:color w:val="auto"/>
          <w:kern w:val="0"/>
          <w:sz w:val="24"/>
          <w:szCs w:val="24"/>
          <w:lang w:eastAsia="zh-CN"/>
        </w:rPr>
        <w:t>联系方法：</w:t>
      </w:r>
      <w:r>
        <w:rPr>
          <w:rFonts w:hint="eastAsia" w:ascii="宋体" w:hAnsi="宋体" w:cs="宋体"/>
          <w:color w:val="auto"/>
          <w:kern w:val="0"/>
          <w:sz w:val="24"/>
          <w:szCs w:val="24"/>
          <w:lang w:val="en-US" w:eastAsia="zh-CN"/>
        </w:rPr>
        <w:t xml:space="preserve">13808549102 </w:t>
      </w:r>
      <w:r>
        <w:rPr>
          <w:rFonts w:hint="eastAsia" w:ascii="宋体" w:hAnsi="宋体" w:cs="宋体"/>
          <w:color w:val="auto"/>
          <w:kern w:val="0"/>
          <w:sz w:val="24"/>
          <w:szCs w:val="24"/>
          <w:lang w:eastAsia="zh-CN"/>
        </w:rPr>
        <w:t xml:space="preserve">   </w:t>
      </w:r>
    </w:p>
    <w:p w14:paraId="77E6F71C">
      <w:pPr>
        <w:widowControl/>
        <w:spacing w:before="75" w:after="75" w:line="435" w:lineRule="atLeast"/>
        <w:ind w:firstLine="720" w:firstLineChars="300"/>
        <w:jc w:val="left"/>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rPr>
        <w:t>代理机构：</w:t>
      </w:r>
      <w:r>
        <w:rPr>
          <w:rFonts w:hint="eastAsia" w:ascii="宋体" w:hAnsi="宋体" w:cs="宋体"/>
          <w:color w:val="auto"/>
          <w:kern w:val="0"/>
          <w:sz w:val="24"/>
          <w:szCs w:val="24"/>
          <w:lang w:eastAsia="zh-CN"/>
        </w:rPr>
        <w:t>福建恒泰招标有限公司</w:t>
      </w:r>
    </w:p>
    <w:p w14:paraId="6A132276">
      <w:pPr>
        <w:widowControl/>
        <w:spacing w:before="75" w:after="75" w:line="435" w:lineRule="atLeast"/>
        <w:ind w:firstLine="787" w:firstLineChars="328"/>
        <w:jc w:val="left"/>
        <w:rPr>
          <w:rFonts w:hint="eastAsia" w:ascii="宋体" w:hAnsi="宋体" w:cs="宋体"/>
          <w:color w:val="auto"/>
          <w:kern w:val="0"/>
          <w:sz w:val="24"/>
          <w:szCs w:val="24"/>
        </w:rPr>
      </w:pPr>
      <w:r>
        <w:rPr>
          <w:rFonts w:hint="eastAsia" w:ascii="宋体" w:hAnsi="宋体" w:cs="宋体"/>
          <w:color w:val="auto"/>
          <w:kern w:val="0"/>
          <w:sz w:val="24"/>
          <w:szCs w:val="24"/>
        </w:rPr>
        <w:t>地  址：</w:t>
      </w:r>
      <w:r>
        <w:rPr>
          <w:rFonts w:hint="eastAsia" w:ascii="宋体" w:hAnsi="宋体" w:cs="宋体"/>
          <w:color w:val="auto"/>
          <w:kern w:val="0"/>
          <w:sz w:val="24"/>
          <w:szCs w:val="24"/>
          <w:lang w:eastAsia="zh-CN"/>
        </w:rPr>
        <w:t>福建省泉州市丰泽区东湖街121号金贸大厦A栋628室</w:t>
      </w:r>
      <w:r>
        <w:rPr>
          <w:rFonts w:hint="eastAsia" w:ascii="宋体" w:hAnsi="宋体" w:cs="宋体"/>
          <w:color w:val="auto"/>
          <w:kern w:val="0"/>
          <w:sz w:val="24"/>
          <w:szCs w:val="24"/>
        </w:rPr>
        <w:t xml:space="preserve">。 </w:t>
      </w:r>
    </w:p>
    <w:p w14:paraId="63DAE977">
      <w:pPr>
        <w:widowControl/>
        <w:spacing w:before="75" w:after="75" w:line="435" w:lineRule="atLeast"/>
        <w:ind w:firstLine="787" w:firstLineChars="328"/>
        <w:jc w:val="left"/>
        <w:rPr>
          <w:rFonts w:hint="eastAsia" w:ascii="宋体" w:hAnsi="宋体" w:cs="宋体"/>
          <w:color w:val="auto"/>
          <w:kern w:val="0"/>
          <w:sz w:val="24"/>
          <w:szCs w:val="24"/>
        </w:rPr>
      </w:pPr>
      <w:r>
        <w:rPr>
          <w:rFonts w:hint="eastAsia" w:ascii="宋体" w:hAnsi="宋体" w:cs="宋体"/>
          <w:color w:val="auto"/>
          <w:kern w:val="0"/>
          <w:sz w:val="24"/>
          <w:szCs w:val="24"/>
        </w:rPr>
        <w:t>联系方法：</w:t>
      </w:r>
      <w:r>
        <w:rPr>
          <w:rFonts w:hint="eastAsia" w:ascii="宋体" w:hAnsi="宋体" w:cs="宋体"/>
          <w:color w:val="auto"/>
          <w:kern w:val="0"/>
          <w:sz w:val="24"/>
          <w:szCs w:val="24"/>
          <w:lang w:val="en-US" w:eastAsia="zh-CN"/>
        </w:rPr>
        <w:t>潘</w:t>
      </w:r>
      <w:r>
        <w:rPr>
          <w:rFonts w:hint="eastAsia" w:ascii="宋体" w:hAnsi="宋体" w:cs="宋体"/>
          <w:color w:val="auto"/>
          <w:kern w:val="0"/>
          <w:sz w:val="24"/>
          <w:szCs w:val="24"/>
          <w:lang w:eastAsia="zh-CN"/>
        </w:rPr>
        <w:t>先生</w:t>
      </w:r>
      <w:r>
        <w:rPr>
          <w:rFonts w:hint="eastAsia" w:ascii="宋体" w:hAnsi="宋体" w:cs="宋体"/>
          <w:color w:val="auto"/>
          <w:kern w:val="0"/>
          <w:sz w:val="24"/>
          <w:szCs w:val="24"/>
        </w:rPr>
        <w:t xml:space="preserve">  </w:t>
      </w:r>
      <w:r>
        <w:rPr>
          <w:rFonts w:hint="eastAsia" w:ascii="宋体" w:hAnsi="宋体" w:cs="宋体"/>
          <w:color w:val="auto"/>
          <w:kern w:val="0"/>
          <w:sz w:val="24"/>
          <w:szCs w:val="24"/>
          <w:lang w:val="en-US" w:eastAsia="zh-CN"/>
        </w:rPr>
        <w:t xml:space="preserve">    </w:t>
      </w:r>
      <w:r>
        <w:rPr>
          <w:rFonts w:hint="eastAsia" w:ascii="宋体" w:hAnsi="宋体" w:cs="宋体"/>
          <w:color w:val="auto"/>
          <w:kern w:val="0"/>
          <w:sz w:val="24"/>
          <w:szCs w:val="24"/>
        </w:rPr>
        <w:t xml:space="preserve">   </w:t>
      </w:r>
    </w:p>
    <w:p w14:paraId="1ECA9B84">
      <w:pPr>
        <w:widowControl/>
        <w:spacing w:before="75" w:after="75" w:line="435" w:lineRule="atLeast"/>
        <w:ind w:firstLine="787" w:firstLineChars="328"/>
        <w:jc w:val="left"/>
        <w:rPr>
          <w:rFonts w:hint="eastAsia" w:ascii="宋体" w:hAnsi="宋体" w:cs="宋体"/>
          <w:color w:val="auto"/>
          <w:kern w:val="0"/>
          <w:sz w:val="24"/>
          <w:szCs w:val="24"/>
          <w:lang w:eastAsia="zh-CN"/>
        </w:rPr>
      </w:pPr>
      <w:r>
        <w:rPr>
          <w:rFonts w:hint="eastAsia" w:ascii="宋体" w:hAnsi="宋体" w:cs="宋体"/>
          <w:color w:val="auto"/>
          <w:kern w:val="0"/>
          <w:sz w:val="24"/>
          <w:szCs w:val="24"/>
          <w:lang w:eastAsia="zh-CN"/>
        </w:rPr>
        <w:t>1</w:t>
      </w:r>
      <w:r>
        <w:rPr>
          <w:rFonts w:hint="eastAsia" w:ascii="宋体" w:hAnsi="宋体" w:cs="宋体"/>
          <w:color w:val="auto"/>
          <w:kern w:val="0"/>
          <w:sz w:val="24"/>
          <w:szCs w:val="24"/>
          <w:lang w:val="en-US" w:eastAsia="zh-CN"/>
        </w:rPr>
        <w:t>3959905162</w:t>
      </w:r>
      <w:r>
        <w:rPr>
          <w:rFonts w:hint="eastAsia" w:ascii="宋体" w:hAnsi="宋体" w:cs="宋体"/>
          <w:color w:val="auto"/>
          <w:kern w:val="0"/>
          <w:sz w:val="24"/>
          <w:szCs w:val="24"/>
          <w:lang w:eastAsia="zh-CN"/>
        </w:rPr>
        <w:t>/0595-22228767</w:t>
      </w:r>
    </w:p>
    <w:p w14:paraId="218949B9">
      <w:pPr>
        <w:widowControl/>
        <w:spacing w:before="75" w:after="75" w:line="435" w:lineRule="atLeast"/>
        <w:ind w:firstLine="787" w:firstLineChars="328"/>
        <w:jc w:val="left"/>
        <w:rPr>
          <w:rFonts w:ascii="宋体" w:hAnsi="宋体" w:cs="宋体"/>
          <w:color w:val="auto"/>
          <w:kern w:val="0"/>
          <w:sz w:val="24"/>
          <w:szCs w:val="24"/>
        </w:rPr>
      </w:pPr>
      <w:r>
        <w:rPr>
          <w:rFonts w:ascii="宋体" w:hAnsi="宋体" w:cs="宋体"/>
          <w:color w:val="auto"/>
          <w:kern w:val="0"/>
          <w:sz w:val="24"/>
          <w:szCs w:val="24"/>
        </w:rPr>
        <w:t>附1：购买</w:t>
      </w:r>
      <w:r>
        <w:rPr>
          <w:rFonts w:hint="eastAsia" w:ascii="宋体" w:hAnsi="宋体" w:cs="宋体"/>
          <w:color w:val="auto"/>
          <w:kern w:val="0"/>
          <w:sz w:val="24"/>
          <w:szCs w:val="24"/>
        </w:rPr>
        <w:t>磋商</w:t>
      </w:r>
      <w:r>
        <w:rPr>
          <w:rFonts w:ascii="宋体" w:hAnsi="宋体" w:cs="宋体"/>
          <w:color w:val="auto"/>
          <w:kern w:val="0"/>
          <w:sz w:val="24"/>
          <w:szCs w:val="24"/>
        </w:rPr>
        <w:t>文件</w:t>
      </w:r>
      <w:r>
        <w:rPr>
          <w:rFonts w:hint="eastAsia" w:ascii="宋体" w:hAnsi="宋体" w:cs="宋体"/>
          <w:color w:val="auto"/>
          <w:kern w:val="0"/>
          <w:sz w:val="24"/>
          <w:szCs w:val="24"/>
        </w:rPr>
        <w:t>、支付磋商保证金、支付成交服务费</w:t>
      </w:r>
      <w:r>
        <w:rPr>
          <w:rFonts w:ascii="宋体" w:hAnsi="宋体" w:cs="宋体"/>
          <w:color w:val="auto"/>
          <w:kern w:val="0"/>
          <w:sz w:val="24"/>
          <w:szCs w:val="24"/>
        </w:rPr>
        <w:t>的银行账户信息</w:t>
      </w:r>
    </w:p>
    <w:tbl>
      <w:tblPr>
        <w:tblStyle w:val="12"/>
        <w:tblW w:w="9012" w:type="dxa"/>
        <w:tblInd w:w="57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9012"/>
      </w:tblGrid>
      <w:tr w14:paraId="3E79070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9012" w:type="dxa"/>
            <w:tcBorders>
              <w:top w:val="outset" w:color="auto" w:sz="6" w:space="0"/>
              <w:left w:val="outset" w:color="auto" w:sz="6" w:space="0"/>
              <w:bottom w:val="outset" w:color="auto" w:sz="6" w:space="0"/>
              <w:right w:val="outset" w:color="auto" w:sz="6" w:space="0"/>
            </w:tcBorders>
            <w:noWrap w:val="0"/>
            <w:tcMar>
              <w:top w:w="0" w:type="dxa"/>
              <w:left w:w="105" w:type="dxa"/>
              <w:bottom w:w="0" w:type="dxa"/>
              <w:right w:w="105" w:type="dxa"/>
            </w:tcMar>
            <w:vAlign w:val="top"/>
          </w:tcPr>
          <w:p w14:paraId="5542F42D">
            <w:pPr>
              <w:widowControl/>
              <w:spacing w:line="435" w:lineRule="atLeast"/>
              <w:jc w:val="center"/>
              <w:rPr>
                <w:rFonts w:ascii="宋体" w:hAnsi="宋体" w:cs="宋体"/>
                <w:color w:val="auto"/>
                <w:kern w:val="0"/>
                <w:sz w:val="24"/>
              </w:rPr>
            </w:pPr>
            <w:r>
              <w:rPr>
                <w:rFonts w:ascii="宋体" w:hAnsi="宋体" w:cs="宋体"/>
                <w:b/>
                <w:bCs/>
                <w:color w:val="auto"/>
                <w:kern w:val="0"/>
                <w:sz w:val="24"/>
              </w:rPr>
              <w:t>银行账户</w:t>
            </w:r>
          </w:p>
        </w:tc>
      </w:tr>
      <w:tr w14:paraId="2F52423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9012" w:type="dxa"/>
            <w:tcBorders>
              <w:top w:val="single" w:color="auto" w:sz="0" w:space="0"/>
              <w:left w:val="outset" w:color="auto" w:sz="6" w:space="0"/>
              <w:bottom w:val="outset" w:color="auto" w:sz="6" w:space="0"/>
              <w:right w:val="outset" w:color="auto" w:sz="6" w:space="0"/>
            </w:tcBorders>
            <w:noWrap w:val="0"/>
            <w:tcMar>
              <w:top w:w="0" w:type="dxa"/>
              <w:left w:w="105" w:type="dxa"/>
              <w:bottom w:w="0" w:type="dxa"/>
              <w:right w:w="105" w:type="dxa"/>
            </w:tcMar>
            <w:vAlign w:val="top"/>
          </w:tcPr>
          <w:p w14:paraId="6A488C4F">
            <w:pPr>
              <w:widowControl/>
              <w:ind w:firstLine="480" w:firstLineChars="200"/>
              <w:jc w:val="left"/>
              <w:rPr>
                <w:rFonts w:hint="eastAsia" w:ascii="宋体" w:hAnsi="宋体" w:eastAsia="宋体" w:cs="宋体"/>
                <w:color w:val="auto"/>
                <w:kern w:val="0"/>
                <w:sz w:val="24"/>
                <w:szCs w:val="24"/>
                <w:lang w:eastAsia="zh-CN"/>
              </w:rPr>
            </w:pPr>
            <w:r>
              <w:rPr>
                <w:rFonts w:ascii="宋体" w:hAnsi="宋体" w:cs="宋体"/>
                <w:color w:val="auto"/>
                <w:kern w:val="0"/>
                <w:sz w:val="24"/>
                <w:szCs w:val="24"/>
              </w:rPr>
              <w:t>开户名称：</w:t>
            </w:r>
            <w:r>
              <w:rPr>
                <w:rFonts w:hint="eastAsia" w:ascii="宋体" w:hAnsi="宋体" w:cs="宋体"/>
                <w:color w:val="auto"/>
                <w:kern w:val="0"/>
                <w:sz w:val="24"/>
                <w:szCs w:val="24"/>
                <w:lang w:eastAsia="zh-CN"/>
              </w:rPr>
              <w:t>福建恒泰招标有限公司</w:t>
            </w:r>
          </w:p>
        </w:tc>
      </w:tr>
      <w:tr w14:paraId="628553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9012" w:type="dxa"/>
            <w:tcBorders>
              <w:top w:val="single" w:color="auto" w:sz="0" w:space="0"/>
              <w:left w:val="outset" w:color="auto" w:sz="6" w:space="0"/>
              <w:bottom w:val="outset" w:color="auto" w:sz="6" w:space="0"/>
              <w:right w:val="outset" w:color="auto" w:sz="6" w:space="0"/>
            </w:tcBorders>
            <w:noWrap w:val="0"/>
            <w:tcMar>
              <w:top w:w="0" w:type="dxa"/>
              <w:left w:w="105" w:type="dxa"/>
              <w:bottom w:w="0" w:type="dxa"/>
              <w:right w:w="105" w:type="dxa"/>
            </w:tcMar>
            <w:vAlign w:val="top"/>
          </w:tcPr>
          <w:p w14:paraId="22AD391A">
            <w:pPr>
              <w:pStyle w:val="10"/>
              <w:tabs>
                <w:tab w:val="left" w:pos="0"/>
              </w:tabs>
              <w:spacing w:line="360" w:lineRule="exact"/>
              <w:ind w:firstLine="480" w:firstLineChars="200"/>
              <w:rPr>
                <w:rFonts w:hAnsi="宋体"/>
                <w:color w:val="auto"/>
                <w:sz w:val="24"/>
                <w:szCs w:val="24"/>
                <w:lang w:val="en-US" w:eastAsia="zh-CN"/>
              </w:rPr>
            </w:pPr>
            <w:r>
              <w:rPr>
                <w:rFonts w:hAnsi="宋体" w:cs="宋体"/>
                <w:color w:val="auto"/>
                <w:kern w:val="0"/>
                <w:sz w:val="24"/>
                <w:szCs w:val="24"/>
                <w:lang w:val="en-US" w:eastAsia="zh-CN"/>
              </w:rPr>
              <w:t>开户银行：</w:t>
            </w:r>
            <w:r>
              <w:rPr>
                <w:rFonts w:hint="eastAsia" w:ascii="宋体" w:hAnsi="宋体"/>
                <w:bCs/>
                <w:color w:val="auto"/>
                <w:spacing w:val="4"/>
                <w:sz w:val="24"/>
                <w:szCs w:val="24"/>
              </w:rPr>
              <w:t>中国邮政储蓄银行股份有限公司泉州市温陵路支行</w:t>
            </w:r>
          </w:p>
        </w:tc>
      </w:tr>
      <w:tr w14:paraId="16AF214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9012" w:type="dxa"/>
            <w:tcBorders>
              <w:top w:val="single" w:color="auto" w:sz="0" w:space="0"/>
              <w:left w:val="outset" w:color="auto" w:sz="6" w:space="0"/>
              <w:bottom w:val="outset" w:color="auto" w:sz="6" w:space="0"/>
              <w:right w:val="outset" w:color="auto" w:sz="6" w:space="0"/>
            </w:tcBorders>
            <w:noWrap w:val="0"/>
            <w:tcMar>
              <w:top w:w="0" w:type="dxa"/>
              <w:left w:w="105" w:type="dxa"/>
              <w:bottom w:w="0" w:type="dxa"/>
              <w:right w:w="105" w:type="dxa"/>
            </w:tcMar>
            <w:vAlign w:val="top"/>
          </w:tcPr>
          <w:p w14:paraId="467FBDE0">
            <w:pPr>
              <w:pStyle w:val="10"/>
              <w:tabs>
                <w:tab w:val="left" w:pos="0"/>
              </w:tabs>
              <w:spacing w:line="360" w:lineRule="exact"/>
              <w:ind w:firstLine="480" w:firstLineChars="200"/>
              <w:rPr>
                <w:rFonts w:hAnsi="宋体"/>
                <w:color w:val="auto"/>
                <w:sz w:val="24"/>
                <w:szCs w:val="24"/>
                <w:lang w:val="en-US" w:eastAsia="zh-CN"/>
              </w:rPr>
            </w:pPr>
            <w:r>
              <w:rPr>
                <w:rFonts w:hAnsi="宋体" w:cs="宋体"/>
                <w:color w:val="auto"/>
                <w:kern w:val="0"/>
                <w:sz w:val="24"/>
                <w:szCs w:val="24"/>
                <w:lang w:val="en-US" w:eastAsia="zh-CN"/>
              </w:rPr>
              <w:t>银行账号：</w:t>
            </w:r>
            <w:r>
              <w:rPr>
                <w:rFonts w:hint="eastAsia" w:ascii="宋体" w:hAnsi="宋体"/>
                <w:bCs/>
                <w:color w:val="auto"/>
                <w:spacing w:val="4"/>
                <w:sz w:val="24"/>
                <w:szCs w:val="24"/>
              </w:rPr>
              <w:t>935002010010378922</w:t>
            </w:r>
          </w:p>
        </w:tc>
      </w:tr>
      <w:tr w14:paraId="08841A3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9012" w:type="dxa"/>
            <w:tcBorders>
              <w:top w:val="single" w:color="auto" w:sz="0" w:space="0"/>
              <w:left w:val="outset" w:color="auto" w:sz="6" w:space="0"/>
              <w:bottom w:val="outset" w:color="auto" w:sz="6" w:space="0"/>
              <w:right w:val="outset" w:color="auto" w:sz="6" w:space="0"/>
            </w:tcBorders>
            <w:noWrap w:val="0"/>
            <w:tcMar>
              <w:top w:w="0" w:type="dxa"/>
              <w:left w:w="105" w:type="dxa"/>
              <w:bottom w:w="0" w:type="dxa"/>
              <w:right w:w="105" w:type="dxa"/>
            </w:tcMar>
            <w:vAlign w:val="top"/>
          </w:tcPr>
          <w:p w14:paraId="614CA91F">
            <w:pPr>
              <w:widowControl/>
              <w:spacing w:line="435" w:lineRule="atLeast"/>
              <w:jc w:val="center"/>
              <w:rPr>
                <w:rFonts w:ascii="宋体" w:hAnsi="宋体" w:cs="宋体"/>
                <w:color w:val="auto"/>
                <w:kern w:val="0"/>
                <w:sz w:val="24"/>
                <w:szCs w:val="24"/>
              </w:rPr>
            </w:pPr>
            <w:r>
              <w:rPr>
                <w:rFonts w:ascii="宋体" w:hAnsi="宋体" w:cs="宋体"/>
                <w:b/>
                <w:bCs/>
                <w:color w:val="auto"/>
                <w:kern w:val="0"/>
                <w:sz w:val="24"/>
                <w:szCs w:val="24"/>
              </w:rPr>
              <w:t>特别提示</w:t>
            </w:r>
          </w:p>
        </w:tc>
      </w:tr>
      <w:tr w14:paraId="2BC68C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9012" w:type="dxa"/>
            <w:tcBorders>
              <w:top w:val="single" w:color="auto" w:sz="0" w:space="0"/>
              <w:left w:val="outset" w:color="auto" w:sz="6" w:space="0"/>
              <w:bottom w:val="outset" w:color="auto" w:sz="6" w:space="0"/>
              <w:right w:val="outset" w:color="auto" w:sz="6" w:space="0"/>
            </w:tcBorders>
            <w:noWrap w:val="0"/>
            <w:tcMar>
              <w:top w:w="0" w:type="dxa"/>
              <w:left w:w="105" w:type="dxa"/>
              <w:bottom w:w="0" w:type="dxa"/>
              <w:right w:w="105" w:type="dxa"/>
            </w:tcMar>
            <w:vAlign w:val="top"/>
          </w:tcPr>
          <w:p w14:paraId="06BB4F99">
            <w:pPr>
              <w:widowControl/>
              <w:spacing w:line="435" w:lineRule="atLeast"/>
              <w:jc w:val="left"/>
              <w:rPr>
                <w:rFonts w:hint="eastAsia" w:ascii="宋体" w:hAnsi="宋体" w:cs="宋体"/>
                <w:bCs/>
                <w:color w:val="auto"/>
                <w:kern w:val="0"/>
                <w:sz w:val="24"/>
                <w:szCs w:val="24"/>
              </w:rPr>
            </w:pPr>
            <w:r>
              <w:rPr>
                <w:rFonts w:hint="eastAsia" w:ascii="宋体" w:hAnsi="宋体" w:cs="宋体"/>
                <w:bCs/>
                <w:color w:val="auto"/>
                <w:kern w:val="0"/>
                <w:sz w:val="24"/>
                <w:szCs w:val="24"/>
              </w:rPr>
              <w:t>服务费联系电话：</w:t>
            </w:r>
            <w:r>
              <w:rPr>
                <w:rFonts w:hint="eastAsia" w:ascii="宋体" w:hAnsi="宋体" w:cs="宋体"/>
                <w:bCs/>
                <w:color w:val="auto"/>
                <w:kern w:val="0"/>
                <w:sz w:val="24"/>
                <w:szCs w:val="24"/>
                <w:lang w:val="en-US" w:eastAsia="zh-CN"/>
              </w:rPr>
              <w:t>0595-22228767</w:t>
            </w:r>
            <w:r>
              <w:rPr>
                <w:rFonts w:hint="eastAsia" w:ascii="宋体" w:hAnsi="宋体" w:cs="宋体"/>
                <w:bCs/>
                <w:color w:val="auto"/>
                <w:kern w:val="0"/>
                <w:sz w:val="24"/>
                <w:szCs w:val="24"/>
              </w:rPr>
              <w:t xml:space="preserve">     </w:t>
            </w:r>
          </w:p>
          <w:p w14:paraId="78CB5B39">
            <w:pPr>
              <w:widowControl/>
              <w:spacing w:line="435" w:lineRule="atLeast"/>
              <w:jc w:val="left"/>
              <w:rPr>
                <w:rFonts w:hint="default" w:ascii="宋体" w:hAnsi="宋体" w:eastAsia="宋体" w:cs="宋体"/>
                <w:color w:val="auto"/>
                <w:kern w:val="0"/>
                <w:sz w:val="24"/>
                <w:szCs w:val="24"/>
                <w:lang w:val="en-US" w:eastAsia="zh-CN"/>
              </w:rPr>
            </w:pPr>
            <w:r>
              <w:rPr>
                <w:rFonts w:hint="eastAsia" w:ascii="宋体" w:hAnsi="宋体" w:cs="宋体"/>
                <w:bCs/>
                <w:color w:val="auto"/>
                <w:kern w:val="0"/>
                <w:sz w:val="24"/>
                <w:szCs w:val="24"/>
              </w:rPr>
              <w:t>电子邮箱：</w:t>
            </w:r>
            <w:r>
              <w:rPr>
                <w:rFonts w:hint="eastAsia" w:ascii="宋体" w:hAnsi="宋体" w:cs="宋体"/>
                <w:bCs/>
                <w:color w:val="auto"/>
                <w:kern w:val="0"/>
                <w:sz w:val="24"/>
                <w:szCs w:val="24"/>
                <w:lang w:val="en-US" w:eastAsia="zh-CN"/>
              </w:rPr>
              <w:t>fjhengtai@126.com</w:t>
            </w:r>
          </w:p>
        </w:tc>
      </w:tr>
    </w:tbl>
    <w:p w14:paraId="4D2DDEC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0239FB"/>
    <w:multiLevelType w:val="singleLevel"/>
    <w:tmpl w:val="B50239FB"/>
    <w:lvl w:ilvl="0" w:tentative="0">
      <w:start w:val="1"/>
      <w:numFmt w:val="chineseCounting"/>
      <w:pStyle w:val="2"/>
      <w:suff w:val="nothing"/>
      <w:lvlText w:val="%1、"/>
      <w:lvlJc w:val="left"/>
      <w:pPr>
        <w:ind w:left="0" w:firstLine="420"/>
      </w:pPr>
      <w:rPr>
        <w:rFonts w:hint="eastAsia"/>
      </w:rPr>
    </w:lvl>
  </w:abstractNum>
  <w:abstractNum w:abstractNumId="1">
    <w:nsid w:val="4F4C1B5D"/>
    <w:multiLevelType w:val="singleLevel"/>
    <w:tmpl w:val="4F4C1B5D"/>
    <w:lvl w:ilvl="0" w:tentative="0">
      <w:start w:val="1"/>
      <w:numFmt w:val="decimalEnclosedCircleChinese"/>
      <w:pStyle w:val="6"/>
      <w:suff w:val="nothing"/>
      <w:lvlText w:val="%1　"/>
      <w:lvlJc w:val="left"/>
      <w:pPr>
        <w:ind w:left="0" w:firstLine="400"/>
      </w:pPr>
      <w:rPr>
        <w:rFonts w:hint="eastAsia"/>
      </w:rPr>
    </w:lvl>
  </w:abstractNum>
  <w:abstractNum w:abstractNumId="2">
    <w:nsid w:val="7E8A24FE"/>
    <w:multiLevelType w:val="singleLevel"/>
    <w:tmpl w:val="7E8A24FE"/>
    <w:lvl w:ilvl="0" w:tentative="0">
      <w:start w:val="1"/>
      <w:numFmt w:val="decimal"/>
      <w:pStyle w:val="4"/>
      <w:lvlText w:val="(%1)"/>
      <w:lvlJc w:val="left"/>
      <w:pPr>
        <w:ind w:left="425" w:hanging="425"/>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7562AA"/>
    <w:rsid w:val="019B3953"/>
    <w:rsid w:val="02176CBE"/>
    <w:rsid w:val="03016555"/>
    <w:rsid w:val="047562AA"/>
    <w:rsid w:val="08324DEB"/>
    <w:rsid w:val="08D86A5E"/>
    <w:rsid w:val="08FF1B9F"/>
    <w:rsid w:val="09CB4812"/>
    <w:rsid w:val="0A354999"/>
    <w:rsid w:val="0AA5449F"/>
    <w:rsid w:val="0E51021C"/>
    <w:rsid w:val="0EDE7DB0"/>
    <w:rsid w:val="13C52EA0"/>
    <w:rsid w:val="16AF670B"/>
    <w:rsid w:val="19306172"/>
    <w:rsid w:val="1A3C5526"/>
    <w:rsid w:val="1B033A35"/>
    <w:rsid w:val="1CD365B5"/>
    <w:rsid w:val="1D014882"/>
    <w:rsid w:val="1D0E31EF"/>
    <w:rsid w:val="1D19316F"/>
    <w:rsid w:val="1F64701C"/>
    <w:rsid w:val="21B4358B"/>
    <w:rsid w:val="22F636F6"/>
    <w:rsid w:val="23992FA0"/>
    <w:rsid w:val="23B92964"/>
    <w:rsid w:val="25224AC5"/>
    <w:rsid w:val="260C3B6E"/>
    <w:rsid w:val="265B2630"/>
    <w:rsid w:val="26971E09"/>
    <w:rsid w:val="2DC04C61"/>
    <w:rsid w:val="2FAE71E3"/>
    <w:rsid w:val="32C544D5"/>
    <w:rsid w:val="345402D1"/>
    <w:rsid w:val="35006474"/>
    <w:rsid w:val="353104A0"/>
    <w:rsid w:val="3789795B"/>
    <w:rsid w:val="385E6A67"/>
    <w:rsid w:val="40680B16"/>
    <w:rsid w:val="453B6347"/>
    <w:rsid w:val="46054AED"/>
    <w:rsid w:val="46431F12"/>
    <w:rsid w:val="495E023E"/>
    <w:rsid w:val="4D80449A"/>
    <w:rsid w:val="4DC93068"/>
    <w:rsid w:val="525F7395"/>
    <w:rsid w:val="570149A2"/>
    <w:rsid w:val="576D1553"/>
    <w:rsid w:val="5AF5033D"/>
    <w:rsid w:val="5B665F9C"/>
    <w:rsid w:val="5D7F4975"/>
    <w:rsid w:val="5DB5658E"/>
    <w:rsid w:val="5EDB6D79"/>
    <w:rsid w:val="60097B05"/>
    <w:rsid w:val="63342F86"/>
    <w:rsid w:val="65AB4165"/>
    <w:rsid w:val="6BD73F37"/>
    <w:rsid w:val="6D94259D"/>
    <w:rsid w:val="6E76461E"/>
    <w:rsid w:val="70705983"/>
    <w:rsid w:val="78746344"/>
    <w:rsid w:val="78BE5F5A"/>
    <w:rsid w:val="78EA5A0F"/>
    <w:rsid w:val="79D70943"/>
    <w:rsid w:val="7CC56A72"/>
    <w:rsid w:val="7F6164FB"/>
    <w:rsid w:val="7F790A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14"/>
    <w:qFormat/>
    <w:uiPriority w:val="0"/>
    <w:pPr>
      <w:numPr>
        <w:ilvl w:val="0"/>
        <w:numId w:val="1"/>
      </w:numPr>
      <w:spacing w:before="0" w:beforeAutospacing="1" w:after="0" w:afterAutospacing="1"/>
      <w:jc w:val="center"/>
      <w:outlineLvl w:val="0"/>
    </w:pPr>
    <w:rPr>
      <w:rFonts w:hint="eastAsia" w:ascii="宋体" w:hAnsi="宋体" w:eastAsia="宋体" w:cs="宋体"/>
      <w:b/>
      <w:bCs/>
      <w:color w:val="000000"/>
      <w:sz w:val="32"/>
      <w:szCs w:val="48"/>
      <w:lang w:bidi="ar"/>
    </w:rPr>
  </w:style>
  <w:style w:type="paragraph" w:styleId="3">
    <w:name w:val="heading 2"/>
    <w:basedOn w:val="1"/>
    <w:next w:val="1"/>
    <w:link w:val="15"/>
    <w:semiHidden/>
    <w:unhideWhenUsed/>
    <w:qFormat/>
    <w:uiPriority w:val="0"/>
    <w:pPr>
      <w:keepNext/>
      <w:keepLines/>
      <w:snapToGrid w:val="0"/>
      <w:spacing w:line="360" w:lineRule="auto"/>
      <w:ind w:firstLine="0"/>
      <w:jc w:val="center"/>
      <w:outlineLvl w:val="1"/>
    </w:pPr>
    <w:rPr>
      <w:rFonts w:ascii="Arial" w:hAnsi="Arial" w:eastAsia="宋体" w:cs="Times New Roman"/>
      <w:b/>
      <w:bCs/>
      <w:sz w:val="24"/>
      <w:szCs w:val="32"/>
    </w:rPr>
  </w:style>
  <w:style w:type="paragraph" w:styleId="4">
    <w:name w:val="heading 3"/>
    <w:basedOn w:val="1"/>
    <w:next w:val="1"/>
    <w:link w:val="16"/>
    <w:semiHidden/>
    <w:unhideWhenUsed/>
    <w:qFormat/>
    <w:uiPriority w:val="0"/>
    <w:pPr>
      <w:keepNext/>
      <w:keepLines/>
      <w:numPr>
        <w:ilvl w:val="0"/>
        <w:numId w:val="2"/>
      </w:numPr>
      <w:spacing w:beforeLines="0" w:afterLines="0" w:line="360" w:lineRule="auto"/>
      <w:ind w:left="0" w:firstLine="0" w:firstLineChars="0"/>
      <w:jc w:val="left"/>
      <w:outlineLvl w:val="2"/>
    </w:pPr>
    <w:rPr>
      <w:rFonts w:ascii="Times New Roman" w:hAnsi="Times New Roman" w:eastAsia="宋体" w:cs="Times New Roman"/>
      <w:sz w:val="24"/>
      <w:szCs w:val="21"/>
    </w:rPr>
  </w:style>
  <w:style w:type="paragraph" w:styleId="5">
    <w:name w:val="heading 4"/>
    <w:basedOn w:val="1"/>
    <w:next w:val="1"/>
    <w:semiHidden/>
    <w:unhideWhenUsed/>
    <w:qFormat/>
    <w:uiPriority w:val="0"/>
    <w:pPr>
      <w:spacing w:before="0" w:beforeAutospacing="1" w:after="0" w:afterAutospacing="1" w:line="360" w:lineRule="auto"/>
      <w:ind w:firstLine="1044" w:firstLineChars="200"/>
      <w:jc w:val="left"/>
      <w:outlineLvl w:val="3"/>
    </w:pPr>
    <w:rPr>
      <w:rFonts w:hint="eastAsia" w:ascii="宋体" w:hAnsi="宋体" w:eastAsia="宋体" w:cs="宋体"/>
      <w:b/>
      <w:bCs/>
      <w:kern w:val="0"/>
      <w:sz w:val="24"/>
      <w:szCs w:val="24"/>
      <w:lang w:bidi="ar"/>
    </w:rPr>
  </w:style>
  <w:style w:type="paragraph" w:styleId="6">
    <w:name w:val="heading 5"/>
    <w:basedOn w:val="1"/>
    <w:next w:val="1"/>
    <w:link w:val="17"/>
    <w:semiHidden/>
    <w:unhideWhenUsed/>
    <w:qFormat/>
    <w:uiPriority w:val="0"/>
    <w:pPr>
      <w:keepNext/>
      <w:keepLines/>
      <w:numPr>
        <w:ilvl w:val="0"/>
        <w:numId w:val="3"/>
      </w:numPr>
      <w:spacing w:before="280" w:beforeLines="0" w:beforeAutospacing="0" w:after="290" w:afterLines="0" w:afterAutospacing="0" w:line="372" w:lineRule="auto"/>
      <w:outlineLvl w:val="4"/>
    </w:pPr>
    <w:rPr>
      <w:rFonts w:ascii="Times New Roman" w:hAnsi="Times New Roman" w:eastAsia="宋体" w:cs="Times New Roman"/>
      <w:b/>
      <w:sz w:val="24"/>
      <w:szCs w:val="21"/>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7">
    <w:name w:val="Normal Indent"/>
    <w:basedOn w:val="1"/>
    <w:next w:val="8"/>
    <w:qFormat/>
    <w:uiPriority w:val="0"/>
    <w:pPr>
      <w:ind w:firstLine="420"/>
    </w:pPr>
    <w:rPr>
      <w:rFonts w:ascii="Times New Roman" w:hAnsi="Times New Roman" w:eastAsia="宋体" w:cs="Times New Roman"/>
      <w:szCs w:val="20"/>
    </w:rPr>
  </w:style>
  <w:style w:type="paragraph" w:styleId="8">
    <w:name w:val="header"/>
    <w:basedOn w:val="1"/>
    <w:next w:val="7"/>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9">
    <w:name w:val="Body Text Indent"/>
    <w:basedOn w:val="1"/>
    <w:qFormat/>
    <w:uiPriority w:val="0"/>
    <w:pPr>
      <w:spacing w:after="120" w:afterLines="0" w:afterAutospacing="0"/>
      <w:ind w:left="420" w:leftChars="200"/>
    </w:pPr>
  </w:style>
  <w:style w:type="paragraph" w:styleId="10">
    <w:name w:val="Plain Text"/>
    <w:basedOn w:val="1"/>
    <w:qFormat/>
    <w:uiPriority w:val="0"/>
    <w:rPr>
      <w:rFonts w:ascii="宋体" w:hAnsi="Times New Roman" w:eastAsia="宋体" w:cs="Times New Roman"/>
      <w:szCs w:val="20"/>
    </w:rPr>
  </w:style>
  <w:style w:type="paragraph" w:styleId="11">
    <w:name w:val="Body Text First Indent 2"/>
    <w:basedOn w:val="9"/>
    <w:qFormat/>
    <w:uiPriority w:val="0"/>
    <w:pPr>
      <w:ind w:firstLine="420" w:firstLineChars="200"/>
    </w:pPr>
  </w:style>
  <w:style w:type="character" w:customStyle="1" w:styleId="14">
    <w:name w:val="标题 1 Char"/>
    <w:link w:val="2"/>
    <w:autoRedefine/>
    <w:qFormat/>
    <w:uiPriority w:val="0"/>
    <w:rPr>
      <w:rFonts w:ascii="宋体" w:hAnsi="宋体" w:eastAsia="宋体" w:cs="宋体"/>
      <w:b/>
      <w:bCs/>
      <w:color w:val="000000"/>
      <w:kern w:val="44"/>
      <w:sz w:val="32"/>
      <w:szCs w:val="24"/>
      <w:lang w:val="en-US" w:eastAsia="zh-CN" w:bidi="ar-SA"/>
    </w:rPr>
  </w:style>
  <w:style w:type="character" w:customStyle="1" w:styleId="15">
    <w:name w:val="标题 2 Char"/>
    <w:link w:val="3"/>
    <w:qFormat/>
    <w:uiPriority w:val="0"/>
    <w:rPr>
      <w:rFonts w:ascii="Arial" w:hAnsi="Arial" w:eastAsia="宋体" w:cs="Times New Roman"/>
      <w:b/>
      <w:bCs/>
      <w:kern w:val="2"/>
      <w:sz w:val="24"/>
      <w:szCs w:val="32"/>
      <w:lang w:val="en-US" w:eastAsia="zh-CN" w:bidi="ar-SA"/>
    </w:rPr>
  </w:style>
  <w:style w:type="character" w:customStyle="1" w:styleId="16">
    <w:name w:val="标题 3 Char"/>
    <w:link w:val="4"/>
    <w:qFormat/>
    <w:uiPriority w:val="0"/>
    <w:rPr>
      <w:rFonts w:ascii="Times New Roman" w:hAnsi="Times New Roman" w:eastAsia="宋体" w:cs="Times New Roman"/>
      <w:kern w:val="2"/>
      <w:sz w:val="24"/>
      <w:szCs w:val="21"/>
      <w:lang w:val="en-US" w:eastAsia="zh-CN" w:bidi="ar-SA"/>
    </w:rPr>
  </w:style>
  <w:style w:type="character" w:customStyle="1" w:styleId="17">
    <w:name w:val="标题 5 Char"/>
    <w:link w:val="6"/>
    <w:qFormat/>
    <w:uiPriority w:val="0"/>
    <w:rPr>
      <w:rFonts w:ascii="Times New Roman" w:hAnsi="Times New Roman" w:eastAsia="宋体" w:cs="Times New Roman"/>
      <w:b/>
      <w:sz w:val="24"/>
      <w:szCs w:val="21"/>
    </w:rPr>
  </w:style>
  <w:style w:type="paragraph" w:customStyle="1" w:styleId="18">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2026-06-17T06:40:00Z</dcterms:created>
  <dc:creator>WPS-335842556</dc:creator>
  <cp:lastModifiedBy>WPS-335842556</cp:lastModifiedBy>
  <dcterms:modified xsi:type="dcterms:W3CDTF">2026-06-17T06:41:31Z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34BCA98490904EC38C91C755FFF1447D_11</vt:lpwstr>
  </property>
  <property fmtid="{D5CDD505-2E9C-101B-9397-08002B2CF9AE}" pid="4" name="KSOTemplateDocerSaveRecord">
    <vt:lpwstr>eyJoZGlkIjoiY2JhMWNmZDQxYzViM2ZjNTdjNjg0M2ZkMTU5ZDUwNWEiLCJ1c2VySWQiOiIxNTQ1NDQyMzUxIn0=</vt:lpwstr>
  </property>
</Properties>
</file>